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BCE26" w14:textId="6BFD51DA" w:rsidR="003A2C4E" w:rsidRPr="00512941" w:rsidRDefault="00AA677F" w:rsidP="00512941">
      <w:pPr>
        <w:shd w:val="clear" w:color="auto" w:fill="002060"/>
        <w:rPr>
          <w:rFonts w:ascii="Arial" w:hAnsi="Arial" w:cs="Arial"/>
          <w:b/>
          <w:bCs/>
          <w:color w:val="FFFFFF" w:themeColor="background1"/>
          <w:sz w:val="32"/>
          <w:szCs w:val="32"/>
        </w:rPr>
      </w:pPr>
      <w:r w:rsidRPr="00512941">
        <w:rPr>
          <w:rFonts w:ascii="Arial" w:hAnsi="Arial" w:cs="Arial"/>
          <w:b/>
          <w:bCs/>
          <w:color w:val="FFFFFF" w:themeColor="background1"/>
          <w:sz w:val="32"/>
          <w:szCs w:val="32"/>
        </w:rPr>
        <w:t>Cost Center Operating Report (CCOR) User Guide</w:t>
      </w:r>
    </w:p>
    <w:p w14:paraId="28337331" w14:textId="69D84FD2" w:rsidR="00EF3962" w:rsidRPr="001E23A4" w:rsidRDefault="00B92A37" w:rsidP="00A34835">
      <w:pPr>
        <w:pStyle w:val="Heading2"/>
        <w:rPr>
          <w:rFonts w:cs="Arial"/>
        </w:rPr>
      </w:pPr>
      <w:r w:rsidRPr="001E23A4">
        <w:rPr>
          <w:rFonts w:cs="Arial"/>
        </w:rPr>
        <w:t xml:space="preserve">Log </w:t>
      </w:r>
      <w:r w:rsidR="006A17B3" w:rsidRPr="001E23A4">
        <w:rPr>
          <w:rFonts w:cs="Arial"/>
        </w:rPr>
        <w:t>in</w:t>
      </w:r>
      <w:r w:rsidRPr="001E23A4">
        <w:rPr>
          <w:rFonts w:cs="Arial"/>
        </w:rPr>
        <w:t xml:space="preserve"> to SAP Fiori</w:t>
      </w:r>
    </w:p>
    <w:p w14:paraId="40E2BB75" w14:textId="773BAE4D" w:rsidR="00B734E3" w:rsidRPr="009D7A9B" w:rsidRDefault="00A34835" w:rsidP="009D7A9B">
      <w:pPr>
        <w:rPr>
          <w:rFonts w:ascii="Arial" w:hAnsi="Arial" w:cs="Arial"/>
          <w:b/>
          <w:bCs/>
          <w:sz w:val="24"/>
          <w:szCs w:val="24"/>
        </w:rPr>
      </w:pPr>
      <w:r w:rsidRPr="009D7A9B">
        <w:rPr>
          <w:rFonts w:ascii="Arial" w:hAnsi="Arial" w:cs="Arial"/>
          <w:b/>
          <w:bCs/>
          <w:color w:val="002060"/>
          <w:sz w:val="24"/>
          <w:szCs w:val="24"/>
        </w:rPr>
        <w:t>Access outside of UFS</w:t>
      </w:r>
      <w:r w:rsidR="00B734E3" w:rsidRPr="009D7A9B">
        <w:rPr>
          <w:rFonts w:ascii="Arial" w:hAnsi="Arial" w:cs="Arial"/>
          <w:b/>
          <w:bCs/>
          <w:color w:val="002060"/>
          <w:sz w:val="24"/>
          <w:szCs w:val="24"/>
        </w:rPr>
        <w:t>:</w:t>
      </w:r>
    </w:p>
    <w:p w14:paraId="79708774" w14:textId="662CC9A5" w:rsidR="00512DDC" w:rsidRPr="001F1053" w:rsidRDefault="00B92A37" w:rsidP="001F1053">
      <w:pPr>
        <w:pStyle w:val="ListParagraph"/>
        <w:numPr>
          <w:ilvl w:val="0"/>
          <w:numId w:val="3"/>
        </w:numPr>
        <w:spacing w:after="80"/>
        <w:rPr>
          <w:rStyle w:val="Hyperlink"/>
          <w:rFonts w:ascii="Arial" w:hAnsi="Arial" w:cs="Arial"/>
          <w:color w:val="0000FF"/>
          <w:sz w:val="24"/>
          <w:szCs w:val="24"/>
        </w:rPr>
      </w:pPr>
      <w:r w:rsidRPr="001F1053">
        <w:rPr>
          <w:rFonts w:ascii="Arial" w:hAnsi="Arial" w:cs="Arial"/>
          <w:sz w:val="24"/>
          <w:szCs w:val="24"/>
        </w:rPr>
        <w:t>STEP 1: Go to the below web link by clicking on it or copy &amp; paste in an internet browser window</w:t>
      </w:r>
      <w:r w:rsidR="00FC75FC" w:rsidRPr="001F1053">
        <w:rPr>
          <w:rFonts w:ascii="Arial" w:hAnsi="Arial" w:cs="Arial"/>
          <w:sz w:val="24"/>
          <w:szCs w:val="24"/>
        </w:rPr>
        <w:t xml:space="preserve">. </w:t>
      </w:r>
      <w:hyperlink r:id="rId8" w:history="1">
        <w:r w:rsidR="00512DDC" w:rsidRPr="001F1053">
          <w:rPr>
            <w:rStyle w:val="Hyperlink"/>
            <w:rFonts w:ascii="Arial" w:hAnsi="Arial" w:cs="Arial"/>
            <w:color w:val="0000FF"/>
            <w:sz w:val="24"/>
            <w:szCs w:val="24"/>
          </w:rPr>
          <w:t>https://noramsap.mysodexo.com/fiori</w:t>
        </w:r>
      </w:hyperlink>
    </w:p>
    <w:p w14:paraId="5F40A032" w14:textId="77D6C4B2" w:rsidR="00512DDC" w:rsidRPr="001F1053" w:rsidRDefault="00272EBC" w:rsidP="001F1053">
      <w:pPr>
        <w:pStyle w:val="ListParagraph"/>
        <w:numPr>
          <w:ilvl w:val="0"/>
          <w:numId w:val="3"/>
        </w:numPr>
        <w:spacing w:after="80"/>
        <w:rPr>
          <w:rFonts w:ascii="Arial" w:hAnsi="Arial" w:cs="Arial"/>
          <w:sz w:val="24"/>
          <w:szCs w:val="24"/>
        </w:rPr>
      </w:pPr>
      <w:r w:rsidRPr="001F1053">
        <w:rPr>
          <w:rFonts w:ascii="Arial" w:hAnsi="Arial" w:cs="Arial"/>
          <w:sz w:val="24"/>
          <w:szCs w:val="24"/>
        </w:rPr>
        <w:t xml:space="preserve">STEP 2: </w:t>
      </w:r>
      <w:r w:rsidRPr="001F1053">
        <w:rPr>
          <w:rFonts w:ascii="Arial" w:hAnsi="Arial" w:cs="Arial"/>
          <w:color w:val="0000FF"/>
          <w:sz w:val="24"/>
          <w:szCs w:val="24"/>
        </w:rPr>
        <w:t xml:space="preserve">If the </w:t>
      </w:r>
      <w:r w:rsidR="00C73473" w:rsidRPr="001F1053">
        <w:rPr>
          <w:rFonts w:ascii="Arial" w:hAnsi="Arial" w:cs="Arial"/>
          <w:color w:val="0000FF"/>
          <w:sz w:val="24"/>
          <w:szCs w:val="24"/>
        </w:rPr>
        <w:t xml:space="preserve">sign in screen appears, </w:t>
      </w:r>
      <w:r w:rsidR="00C73473" w:rsidRPr="001F1053">
        <w:rPr>
          <w:rFonts w:ascii="Arial" w:hAnsi="Arial" w:cs="Arial"/>
          <w:sz w:val="24"/>
          <w:szCs w:val="24"/>
        </w:rPr>
        <w:t>enter your Sodexo network username and password, and click on the Sign in button</w:t>
      </w:r>
    </w:p>
    <w:p w14:paraId="11559C40" w14:textId="13C7F2F2" w:rsidR="00C73473" w:rsidRPr="00FA30F4" w:rsidRDefault="00FE07E3" w:rsidP="00C73473">
      <w:pPr>
        <w:spacing w:after="80"/>
        <w:rPr>
          <w:rFonts w:ascii="Arial" w:hAnsi="Arial" w:cs="Arial"/>
          <w:color w:val="0000FF"/>
          <w:sz w:val="24"/>
          <w:szCs w:val="24"/>
        </w:rPr>
      </w:pPr>
      <w:r w:rsidRPr="00FA30F4">
        <w:rPr>
          <w:rFonts w:ascii="Arial" w:hAnsi="Arial" w:cs="Arial"/>
          <w:noProof/>
          <w:color w:val="0000FF"/>
          <w:sz w:val="24"/>
          <w:szCs w:val="24"/>
        </w:rPr>
        <w:drawing>
          <wp:inline distT="0" distB="0" distL="0" distR="0" wp14:anchorId="78BFFBB0" wp14:editId="0CE8B4E6">
            <wp:extent cx="5261212" cy="1925562"/>
            <wp:effectExtent l="0" t="0" r="0" b="0"/>
            <wp:docPr id="73" name="Picture 73" descr="Image displays an example of the sign in screen where you will enter your Sodexo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age displays an example of the sign in screen where you will enter your Sodexo username and password."/>
                    <pic:cNvPicPr>
                      <a:picLocks noChangeAspect="1" noChangeArrowheads="1"/>
                    </pic:cNvPicPr>
                  </pic:nvPicPr>
                  <pic:blipFill rotWithShape="1">
                    <a:blip r:embed="rId9">
                      <a:extLst>
                        <a:ext uri="{28A0092B-C50C-407E-A947-70E740481C1C}">
                          <a14:useLocalDpi xmlns:a14="http://schemas.microsoft.com/office/drawing/2010/main" val="0"/>
                        </a:ext>
                      </a:extLst>
                    </a:blip>
                    <a:srcRect r="1635"/>
                    <a:stretch/>
                  </pic:blipFill>
                  <pic:spPr bwMode="auto">
                    <a:xfrm>
                      <a:off x="0" y="0"/>
                      <a:ext cx="5335379" cy="1952706"/>
                    </a:xfrm>
                    <a:prstGeom prst="rect">
                      <a:avLst/>
                    </a:prstGeom>
                    <a:noFill/>
                    <a:ln>
                      <a:noFill/>
                    </a:ln>
                    <a:extLst>
                      <a:ext uri="{53640926-AAD7-44D8-BBD7-CCE9431645EC}">
                        <a14:shadowObscured xmlns:a14="http://schemas.microsoft.com/office/drawing/2010/main"/>
                      </a:ext>
                    </a:extLst>
                  </pic:spPr>
                </pic:pic>
              </a:graphicData>
            </a:graphic>
          </wp:inline>
        </w:drawing>
      </w:r>
    </w:p>
    <w:p w14:paraId="3078DBED" w14:textId="42274A29" w:rsidR="00432533" w:rsidRPr="000D1E3F" w:rsidRDefault="00686756" w:rsidP="000D1E3F">
      <w:pPr>
        <w:rPr>
          <w:rFonts w:ascii="Arial" w:hAnsi="Arial" w:cs="Arial"/>
          <w:b/>
          <w:bCs/>
          <w:color w:val="002060"/>
          <w:sz w:val="24"/>
          <w:szCs w:val="24"/>
        </w:rPr>
      </w:pPr>
      <w:r>
        <w:rPr>
          <w:rFonts w:ascii="Arial" w:hAnsi="Arial" w:cs="Arial"/>
          <w:b/>
          <w:bCs/>
          <w:color w:val="002060"/>
          <w:sz w:val="24"/>
          <w:szCs w:val="24"/>
        </w:rPr>
        <w:t>Or, a</w:t>
      </w:r>
      <w:r w:rsidR="00432533" w:rsidRPr="000D1E3F">
        <w:rPr>
          <w:rFonts w:ascii="Arial" w:hAnsi="Arial" w:cs="Arial"/>
          <w:b/>
          <w:bCs/>
          <w:color w:val="002060"/>
          <w:sz w:val="24"/>
          <w:szCs w:val="24"/>
        </w:rPr>
        <w:t>ccess within UFS:</w:t>
      </w:r>
    </w:p>
    <w:p w14:paraId="2799E91E" w14:textId="25291CC9" w:rsidR="00432533" w:rsidRPr="00F41279" w:rsidRDefault="00432533" w:rsidP="00F41279">
      <w:pPr>
        <w:pStyle w:val="ListParagraph"/>
        <w:numPr>
          <w:ilvl w:val="0"/>
          <w:numId w:val="5"/>
        </w:numPr>
        <w:rPr>
          <w:rFonts w:ascii="Arial" w:hAnsi="Arial" w:cs="Arial"/>
          <w:sz w:val="24"/>
          <w:szCs w:val="24"/>
        </w:rPr>
      </w:pPr>
      <w:r w:rsidRPr="00F41279">
        <w:rPr>
          <w:rFonts w:ascii="Arial" w:hAnsi="Arial" w:cs="Arial"/>
          <w:sz w:val="24"/>
          <w:szCs w:val="24"/>
        </w:rPr>
        <w:t xml:space="preserve">UFS Users can access the CCOR by clicking on the sub-menu option </w:t>
      </w:r>
      <w:r w:rsidR="00646739">
        <w:rPr>
          <w:rFonts w:ascii="Arial" w:hAnsi="Arial" w:cs="Arial"/>
          <w:sz w:val="24"/>
          <w:szCs w:val="24"/>
        </w:rPr>
        <w:t xml:space="preserve">“External – Cost Center Operating Report” </w:t>
      </w:r>
      <w:r w:rsidRPr="00F41279">
        <w:rPr>
          <w:rFonts w:ascii="Arial" w:hAnsi="Arial" w:cs="Arial"/>
          <w:sz w:val="24"/>
          <w:szCs w:val="24"/>
        </w:rPr>
        <w:t>under “WOR Reports” menu as shown in example below</w:t>
      </w:r>
    </w:p>
    <w:p w14:paraId="5690EB74" w14:textId="77777777" w:rsidR="00432533" w:rsidRDefault="00432533" w:rsidP="00432533">
      <w:r>
        <w:rPr>
          <w:noProof/>
        </w:rPr>
        <w:drawing>
          <wp:inline distT="0" distB="0" distL="0" distR="0" wp14:anchorId="10A5ACE4" wp14:editId="04961346">
            <wp:extent cx="2947916" cy="1243016"/>
            <wp:effectExtent l="0" t="0" r="5080" b="0"/>
            <wp:docPr id="2" name="Picture 2" descr="Image is an example of the UFS menu option WOR Reports and an arrow to the sub-menu highlighted. These menu options are used to access the External Cost Center Opera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is an example of the UFS menu option WOR Reports and an arrow to the sub-menu highlighted. These menu options are used to access the External Cost Center Operating Report"/>
                    <pic:cNvPicPr/>
                  </pic:nvPicPr>
                  <pic:blipFill>
                    <a:blip r:embed="rId10">
                      <a:extLst>
                        <a:ext uri="{28A0092B-C50C-407E-A947-70E740481C1C}">
                          <a14:useLocalDpi xmlns:a14="http://schemas.microsoft.com/office/drawing/2010/main" val="0"/>
                        </a:ext>
                      </a:extLst>
                    </a:blip>
                    <a:stretch>
                      <a:fillRect/>
                    </a:stretch>
                  </pic:blipFill>
                  <pic:spPr>
                    <a:xfrm>
                      <a:off x="0" y="0"/>
                      <a:ext cx="3025949" cy="1275919"/>
                    </a:xfrm>
                    <a:prstGeom prst="rect">
                      <a:avLst/>
                    </a:prstGeom>
                  </pic:spPr>
                </pic:pic>
              </a:graphicData>
            </a:graphic>
          </wp:inline>
        </w:drawing>
      </w:r>
    </w:p>
    <w:p w14:paraId="2298E046" w14:textId="4839127B" w:rsidR="00B92A37" w:rsidRPr="00686756" w:rsidRDefault="009B3918" w:rsidP="00686756">
      <w:pPr>
        <w:pStyle w:val="ListParagraph"/>
        <w:numPr>
          <w:ilvl w:val="0"/>
          <w:numId w:val="4"/>
        </w:numPr>
        <w:rPr>
          <w:rFonts w:ascii="Arial" w:hAnsi="Arial" w:cs="Arial"/>
          <w:sz w:val="24"/>
          <w:szCs w:val="24"/>
        </w:rPr>
      </w:pPr>
      <w:r w:rsidRPr="00686756">
        <w:rPr>
          <w:rFonts w:ascii="Arial" w:hAnsi="Arial" w:cs="Arial"/>
          <w:sz w:val="24"/>
          <w:szCs w:val="24"/>
        </w:rPr>
        <w:t>STEP 3: Choose the tile for Cost Center Operating Report as highlighted in image below</w:t>
      </w:r>
    </w:p>
    <w:p w14:paraId="5086C1BD" w14:textId="6259E3E9" w:rsidR="009B3918" w:rsidRPr="00FA30F4" w:rsidRDefault="00F3741C" w:rsidP="007D143D">
      <w:pPr>
        <w:rPr>
          <w:rFonts w:ascii="Arial" w:hAnsi="Arial" w:cs="Arial"/>
          <w:sz w:val="24"/>
          <w:szCs w:val="24"/>
        </w:rPr>
      </w:pPr>
      <w:r w:rsidRPr="00FA30F4">
        <w:rPr>
          <w:rFonts w:ascii="Arial" w:hAnsi="Arial" w:cs="Arial"/>
          <w:noProof/>
          <w:sz w:val="24"/>
          <w:szCs w:val="24"/>
        </w:rPr>
        <w:drawing>
          <wp:inline distT="0" distB="0" distL="0" distR="0" wp14:anchorId="2D894FDE" wp14:editId="0351EB9C">
            <wp:extent cx="5124450" cy="1600844"/>
            <wp:effectExtent l="0" t="0" r="0" b="0"/>
            <wp:docPr id="1" name="Picture 1" descr="Image provides an example of the launch page of Cost Center Operating Report and highlights the tile to select to enter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rovides an example of the launch page of Cost Center Operating Report and highlights the tile to select to enter the report"/>
                    <pic:cNvPicPr/>
                  </pic:nvPicPr>
                  <pic:blipFill>
                    <a:blip r:embed="rId11">
                      <a:extLst>
                        <a:ext uri="{28A0092B-C50C-407E-A947-70E740481C1C}">
                          <a14:useLocalDpi xmlns:a14="http://schemas.microsoft.com/office/drawing/2010/main" val="0"/>
                        </a:ext>
                      </a:extLst>
                    </a:blip>
                    <a:stretch>
                      <a:fillRect/>
                    </a:stretch>
                  </pic:blipFill>
                  <pic:spPr>
                    <a:xfrm>
                      <a:off x="0" y="0"/>
                      <a:ext cx="5202074" cy="1625093"/>
                    </a:xfrm>
                    <a:prstGeom prst="rect">
                      <a:avLst/>
                    </a:prstGeom>
                  </pic:spPr>
                </pic:pic>
              </a:graphicData>
            </a:graphic>
          </wp:inline>
        </w:drawing>
      </w:r>
    </w:p>
    <w:p w14:paraId="10F2FE22" w14:textId="34AB4E95" w:rsidR="00055B9C" w:rsidRDefault="000A6FD9" w:rsidP="001E23A4">
      <w:pPr>
        <w:pStyle w:val="Heading2"/>
      </w:pPr>
      <w:r>
        <w:t xml:space="preserve">Starting a </w:t>
      </w:r>
      <w:r w:rsidR="00F16556">
        <w:t>Report</w:t>
      </w:r>
    </w:p>
    <w:p w14:paraId="77D53D20" w14:textId="77777777" w:rsidR="003B78ED" w:rsidRDefault="003B78ED" w:rsidP="003B78ED">
      <w:pPr>
        <w:spacing w:after="0"/>
        <w:rPr>
          <w:rFonts w:ascii="Arial" w:hAnsi="Arial" w:cs="Arial"/>
          <w:sz w:val="24"/>
          <w:szCs w:val="24"/>
        </w:rPr>
      </w:pPr>
    </w:p>
    <w:p w14:paraId="4E06B737" w14:textId="16F73C6C" w:rsidR="00953AB5" w:rsidRDefault="002138DC" w:rsidP="008220EF">
      <w:pPr>
        <w:rPr>
          <w:rFonts w:ascii="Arial" w:hAnsi="Arial" w:cs="Arial"/>
          <w:sz w:val="24"/>
          <w:szCs w:val="24"/>
        </w:rPr>
      </w:pPr>
      <w:r>
        <w:rPr>
          <w:rFonts w:ascii="Arial" w:hAnsi="Arial" w:cs="Arial"/>
          <w:sz w:val="24"/>
          <w:szCs w:val="24"/>
        </w:rPr>
        <w:t xml:space="preserve">After </w:t>
      </w:r>
      <w:r w:rsidR="00F41279">
        <w:rPr>
          <w:rFonts w:ascii="Arial" w:hAnsi="Arial" w:cs="Arial"/>
          <w:sz w:val="24"/>
          <w:szCs w:val="24"/>
        </w:rPr>
        <w:t>selecting</w:t>
      </w:r>
      <w:r>
        <w:rPr>
          <w:rFonts w:ascii="Arial" w:hAnsi="Arial" w:cs="Arial"/>
          <w:sz w:val="24"/>
          <w:szCs w:val="24"/>
        </w:rPr>
        <w:t xml:space="preserve"> the CCOR </w:t>
      </w:r>
      <w:r w:rsidR="00F41279">
        <w:rPr>
          <w:rFonts w:ascii="Arial" w:hAnsi="Arial" w:cs="Arial"/>
          <w:sz w:val="24"/>
          <w:szCs w:val="24"/>
        </w:rPr>
        <w:t xml:space="preserve">tile </w:t>
      </w:r>
      <w:r>
        <w:rPr>
          <w:rFonts w:ascii="Arial" w:hAnsi="Arial" w:cs="Arial"/>
          <w:sz w:val="24"/>
          <w:szCs w:val="24"/>
        </w:rPr>
        <w:t>button</w:t>
      </w:r>
      <w:r w:rsidR="00F41279">
        <w:rPr>
          <w:rFonts w:ascii="Arial" w:hAnsi="Arial" w:cs="Arial"/>
          <w:sz w:val="24"/>
          <w:szCs w:val="24"/>
        </w:rPr>
        <w:t>, a</w:t>
      </w:r>
      <w:r w:rsidR="003B78ED" w:rsidRPr="003B78ED">
        <w:rPr>
          <w:rFonts w:ascii="Arial" w:hAnsi="Arial" w:cs="Arial"/>
          <w:sz w:val="24"/>
          <w:szCs w:val="24"/>
        </w:rPr>
        <w:t xml:space="preserve"> list of available Cost Center’s will display.  Select a Cost Center from this list to start a report</w:t>
      </w:r>
      <w:r w:rsidR="00953AB5">
        <w:rPr>
          <w:rFonts w:ascii="Arial" w:hAnsi="Arial" w:cs="Arial"/>
          <w:sz w:val="24"/>
          <w:szCs w:val="24"/>
        </w:rPr>
        <w:t>. A</w:t>
      </w:r>
      <w:r w:rsidR="00520E57">
        <w:rPr>
          <w:rFonts w:ascii="Arial" w:hAnsi="Arial" w:cs="Arial"/>
          <w:sz w:val="24"/>
          <w:szCs w:val="24"/>
        </w:rPr>
        <w:t xml:space="preserve">s shown in the </w:t>
      </w:r>
      <w:r w:rsidR="00BB2450">
        <w:rPr>
          <w:rFonts w:ascii="Arial" w:hAnsi="Arial" w:cs="Arial"/>
          <w:sz w:val="24"/>
          <w:szCs w:val="24"/>
        </w:rPr>
        <w:t xml:space="preserve">sample </w:t>
      </w:r>
      <w:r w:rsidR="00520E57">
        <w:rPr>
          <w:rFonts w:ascii="Arial" w:hAnsi="Arial" w:cs="Arial"/>
          <w:sz w:val="24"/>
          <w:szCs w:val="24"/>
        </w:rPr>
        <w:t>image below</w:t>
      </w:r>
      <w:r w:rsidR="00953AB5">
        <w:rPr>
          <w:rFonts w:ascii="Arial" w:hAnsi="Arial" w:cs="Arial"/>
          <w:sz w:val="24"/>
          <w:szCs w:val="24"/>
        </w:rPr>
        <w:t>:</w:t>
      </w:r>
    </w:p>
    <w:p w14:paraId="5FBFD4FB" w14:textId="77777777" w:rsidR="00953AB5" w:rsidRPr="00953AB5" w:rsidRDefault="00953AB5" w:rsidP="00953AB5">
      <w:pPr>
        <w:pStyle w:val="ListParagraph"/>
        <w:numPr>
          <w:ilvl w:val="0"/>
          <w:numId w:val="4"/>
        </w:numPr>
        <w:rPr>
          <w:rFonts w:ascii="Arial" w:hAnsi="Arial" w:cs="Arial"/>
          <w:sz w:val="24"/>
          <w:szCs w:val="24"/>
        </w:rPr>
      </w:pPr>
      <w:r w:rsidRPr="00953AB5">
        <w:rPr>
          <w:rFonts w:ascii="Arial" w:hAnsi="Arial" w:cs="Arial"/>
          <w:sz w:val="24"/>
          <w:szCs w:val="24"/>
        </w:rPr>
        <w:lastRenderedPageBreak/>
        <w:t>T</w:t>
      </w:r>
      <w:r w:rsidR="00520E57" w:rsidRPr="00953AB5">
        <w:rPr>
          <w:rFonts w:ascii="Arial" w:hAnsi="Arial" w:cs="Arial"/>
          <w:sz w:val="24"/>
          <w:szCs w:val="24"/>
        </w:rPr>
        <w:t xml:space="preserve">he </w:t>
      </w:r>
      <w:r w:rsidR="00604ACD" w:rsidRPr="00953AB5">
        <w:rPr>
          <w:rFonts w:ascii="Arial" w:hAnsi="Arial" w:cs="Arial"/>
          <w:sz w:val="24"/>
          <w:szCs w:val="24"/>
        </w:rPr>
        <w:t>light/dark blue header will always appear at the top, regardless of w</w:t>
      </w:r>
      <w:r w:rsidR="00214F81" w:rsidRPr="00953AB5">
        <w:rPr>
          <w:rFonts w:ascii="Arial" w:hAnsi="Arial" w:cs="Arial"/>
          <w:sz w:val="24"/>
          <w:szCs w:val="24"/>
        </w:rPr>
        <w:t>h</w:t>
      </w:r>
      <w:r w:rsidR="00604ACD" w:rsidRPr="00953AB5">
        <w:rPr>
          <w:rFonts w:ascii="Arial" w:hAnsi="Arial" w:cs="Arial"/>
          <w:sz w:val="24"/>
          <w:szCs w:val="24"/>
        </w:rPr>
        <w:t>ere you navigate within CCOR</w:t>
      </w:r>
      <w:r w:rsidR="00214F81" w:rsidRPr="00953AB5">
        <w:rPr>
          <w:rFonts w:ascii="Arial" w:hAnsi="Arial" w:cs="Arial"/>
          <w:sz w:val="24"/>
          <w:szCs w:val="24"/>
        </w:rPr>
        <w:t xml:space="preserve">. </w:t>
      </w:r>
    </w:p>
    <w:p w14:paraId="76CBFD35" w14:textId="77777777" w:rsidR="00953AB5" w:rsidRPr="00953AB5" w:rsidRDefault="00C479E2" w:rsidP="00953AB5">
      <w:pPr>
        <w:pStyle w:val="ListParagraph"/>
        <w:numPr>
          <w:ilvl w:val="0"/>
          <w:numId w:val="4"/>
        </w:numPr>
        <w:rPr>
          <w:rFonts w:ascii="Arial" w:hAnsi="Arial" w:cs="Arial"/>
          <w:sz w:val="24"/>
          <w:szCs w:val="24"/>
        </w:rPr>
      </w:pPr>
      <w:r w:rsidRPr="00953AB5">
        <w:rPr>
          <w:rFonts w:ascii="Arial" w:hAnsi="Arial" w:cs="Arial"/>
          <w:sz w:val="24"/>
          <w:szCs w:val="24"/>
        </w:rPr>
        <w:t xml:space="preserve">The back arrow will return you to the previous screen. </w:t>
      </w:r>
    </w:p>
    <w:p w14:paraId="50F1C766" w14:textId="5D5A9326" w:rsidR="00520E57" w:rsidRPr="00953AB5" w:rsidRDefault="00C479E2" w:rsidP="00953AB5">
      <w:pPr>
        <w:pStyle w:val="ListParagraph"/>
        <w:numPr>
          <w:ilvl w:val="0"/>
          <w:numId w:val="4"/>
        </w:numPr>
        <w:rPr>
          <w:rFonts w:ascii="Arial" w:hAnsi="Arial" w:cs="Arial"/>
        </w:rPr>
      </w:pPr>
      <w:r w:rsidRPr="00953AB5">
        <w:rPr>
          <w:rFonts w:ascii="Arial" w:hAnsi="Arial" w:cs="Arial"/>
          <w:sz w:val="24"/>
          <w:szCs w:val="24"/>
        </w:rPr>
        <w:t xml:space="preserve">The home icon will </w:t>
      </w:r>
      <w:r w:rsidR="002570F6" w:rsidRPr="00953AB5">
        <w:rPr>
          <w:rFonts w:ascii="Arial" w:hAnsi="Arial" w:cs="Arial"/>
          <w:sz w:val="24"/>
          <w:szCs w:val="24"/>
        </w:rPr>
        <w:t xml:space="preserve">return you to the above screen with the </w:t>
      </w:r>
    </w:p>
    <w:p w14:paraId="4D90071B" w14:textId="6C655D76" w:rsidR="00055B9C" w:rsidRDefault="00421AB8">
      <w:r>
        <w:rPr>
          <w:noProof/>
        </w:rPr>
        <w:drawing>
          <wp:inline distT="0" distB="0" distL="0" distR="0" wp14:anchorId="175DC681" wp14:editId="4B3FB260">
            <wp:extent cx="6036310" cy="1495425"/>
            <wp:effectExtent l="0" t="0" r="2540" b="9525"/>
            <wp:docPr id="3" name="Picture 3" descr="Image sample shows what the header looks like once you have successfully logged into CCOR. This header will remain regardless of the screen you are on. The back arrow and home icon are highlighted to show their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ample shows what the header looks like once you have successfully logged into CCOR. This header will remain regardless of the screen you are on. The back arrow and home icon are highlighted to show their location. "/>
                    <pic:cNvPicPr/>
                  </pic:nvPicPr>
                  <pic:blipFill>
                    <a:blip r:embed="rId12">
                      <a:extLst>
                        <a:ext uri="{28A0092B-C50C-407E-A947-70E740481C1C}">
                          <a14:useLocalDpi xmlns:a14="http://schemas.microsoft.com/office/drawing/2010/main" val="0"/>
                        </a:ext>
                      </a:extLst>
                    </a:blip>
                    <a:stretch>
                      <a:fillRect/>
                    </a:stretch>
                  </pic:blipFill>
                  <pic:spPr>
                    <a:xfrm>
                      <a:off x="0" y="0"/>
                      <a:ext cx="6059040" cy="1501056"/>
                    </a:xfrm>
                    <a:prstGeom prst="rect">
                      <a:avLst/>
                    </a:prstGeom>
                  </pic:spPr>
                </pic:pic>
              </a:graphicData>
            </a:graphic>
          </wp:inline>
        </w:drawing>
      </w:r>
    </w:p>
    <w:p w14:paraId="18BA38E6" w14:textId="1BD834B8" w:rsidR="00737891" w:rsidRPr="00737891" w:rsidRDefault="005C44F0">
      <w:pPr>
        <w:rPr>
          <w:rFonts w:ascii="Arial" w:hAnsi="Arial" w:cs="Arial"/>
          <w:sz w:val="24"/>
          <w:szCs w:val="24"/>
        </w:rPr>
      </w:pPr>
      <w:r w:rsidRPr="00737891">
        <w:rPr>
          <w:rFonts w:ascii="Arial" w:hAnsi="Arial" w:cs="Arial"/>
          <w:sz w:val="24"/>
          <w:szCs w:val="24"/>
        </w:rPr>
        <w:t>Once you have selected the cost center</w:t>
      </w:r>
      <w:r w:rsidR="00BC26BC" w:rsidRPr="00737891">
        <w:rPr>
          <w:rFonts w:ascii="Arial" w:hAnsi="Arial" w:cs="Arial"/>
          <w:sz w:val="24"/>
          <w:szCs w:val="24"/>
        </w:rPr>
        <w:t xml:space="preserve">, the screen will split to show report options on the right. As </w:t>
      </w:r>
      <w:r w:rsidR="00B16086">
        <w:rPr>
          <w:rFonts w:ascii="Arial" w:hAnsi="Arial" w:cs="Arial"/>
          <w:sz w:val="24"/>
          <w:szCs w:val="24"/>
        </w:rPr>
        <w:t>indicated by arrows</w:t>
      </w:r>
      <w:r w:rsidR="00BC26BC" w:rsidRPr="00737891">
        <w:rPr>
          <w:rFonts w:ascii="Arial" w:hAnsi="Arial" w:cs="Arial"/>
          <w:sz w:val="24"/>
          <w:szCs w:val="24"/>
        </w:rPr>
        <w:t xml:space="preserve"> in the image below</w:t>
      </w:r>
      <w:r w:rsidR="00737891" w:rsidRPr="00737891">
        <w:rPr>
          <w:rFonts w:ascii="Arial" w:hAnsi="Arial" w:cs="Arial"/>
          <w:sz w:val="24"/>
          <w:szCs w:val="24"/>
        </w:rPr>
        <w:t>:</w:t>
      </w:r>
    </w:p>
    <w:p w14:paraId="7DB2A7EA" w14:textId="77777777" w:rsidR="00737891" w:rsidRPr="00737891" w:rsidRDefault="00737891" w:rsidP="00737891">
      <w:pPr>
        <w:pStyle w:val="ListParagraph"/>
        <w:numPr>
          <w:ilvl w:val="0"/>
          <w:numId w:val="6"/>
        </w:numPr>
        <w:rPr>
          <w:rFonts w:ascii="Arial" w:hAnsi="Arial" w:cs="Arial"/>
          <w:sz w:val="24"/>
          <w:szCs w:val="24"/>
        </w:rPr>
      </w:pPr>
      <w:r w:rsidRPr="00737891">
        <w:rPr>
          <w:rFonts w:ascii="Arial" w:hAnsi="Arial" w:cs="Arial"/>
          <w:sz w:val="24"/>
          <w:szCs w:val="24"/>
        </w:rPr>
        <w:t>C</w:t>
      </w:r>
      <w:r w:rsidR="00902EC6" w:rsidRPr="00737891">
        <w:rPr>
          <w:rFonts w:ascii="Arial" w:hAnsi="Arial" w:cs="Arial"/>
          <w:sz w:val="24"/>
          <w:szCs w:val="24"/>
        </w:rPr>
        <w:t xml:space="preserve">hoose the desired financial period from the drop down. </w:t>
      </w:r>
    </w:p>
    <w:p w14:paraId="4D287ACC" w14:textId="77777777" w:rsidR="00737891" w:rsidRPr="00737891" w:rsidRDefault="00902EC6" w:rsidP="00737891">
      <w:pPr>
        <w:pStyle w:val="ListParagraph"/>
        <w:numPr>
          <w:ilvl w:val="0"/>
          <w:numId w:val="6"/>
        </w:numPr>
        <w:rPr>
          <w:rFonts w:ascii="Arial" w:hAnsi="Arial" w:cs="Arial"/>
          <w:sz w:val="24"/>
          <w:szCs w:val="24"/>
        </w:rPr>
      </w:pPr>
      <w:r w:rsidRPr="00737891">
        <w:rPr>
          <w:rFonts w:ascii="Arial" w:hAnsi="Arial" w:cs="Arial"/>
          <w:sz w:val="24"/>
          <w:szCs w:val="24"/>
        </w:rPr>
        <w:t>Choose the desired report from the drop down</w:t>
      </w:r>
      <w:r w:rsidR="00F00027" w:rsidRPr="00737891">
        <w:rPr>
          <w:rFonts w:ascii="Arial" w:hAnsi="Arial" w:cs="Arial"/>
          <w:sz w:val="24"/>
          <w:szCs w:val="24"/>
        </w:rPr>
        <w:t xml:space="preserve">. </w:t>
      </w:r>
    </w:p>
    <w:p w14:paraId="66DE5A07" w14:textId="282F1D1A" w:rsidR="00737891" w:rsidRPr="00737891" w:rsidRDefault="00F00027" w:rsidP="00737891">
      <w:pPr>
        <w:pStyle w:val="ListParagraph"/>
        <w:numPr>
          <w:ilvl w:val="0"/>
          <w:numId w:val="6"/>
        </w:numPr>
        <w:rPr>
          <w:rFonts w:ascii="Arial" w:hAnsi="Arial" w:cs="Arial"/>
          <w:sz w:val="24"/>
          <w:szCs w:val="24"/>
        </w:rPr>
      </w:pPr>
      <w:r w:rsidRPr="00737891">
        <w:rPr>
          <w:rFonts w:ascii="Arial" w:hAnsi="Arial" w:cs="Arial"/>
          <w:sz w:val="24"/>
          <w:szCs w:val="24"/>
        </w:rPr>
        <w:t xml:space="preserve">Check the box if desired report should be at main-loc/site level (roll up) vs. the individual unit. </w:t>
      </w:r>
    </w:p>
    <w:p w14:paraId="07BF6963" w14:textId="1B4C9DC9" w:rsidR="00DF0443" w:rsidRDefault="00F00027" w:rsidP="00737891">
      <w:pPr>
        <w:pStyle w:val="ListParagraph"/>
        <w:numPr>
          <w:ilvl w:val="0"/>
          <w:numId w:val="6"/>
        </w:numPr>
        <w:rPr>
          <w:rFonts w:ascii="Arial" w:hAnsi="Arial" w:cs="Arial"/>
          <w:sz w:val="24"/>
          <w:szCs w:val="24"/>
        </w:rPr>
      </w:pPr>
      <w:r w:rsidRPr="00737891">
        <w:rPr>
          <w:rFonts w:ascii="Arial" w:hAnsi="Arial" w:cs="Arial"/>
          <w:sz w:val="24"/>
          <w:szCs w:val="24"/>
        </w:rPr>
        <w:t>Once the options are chosen, click GO</w:t>
      </w:r>
    </w:p>
    <w:p w14:paraId="3CB10D2B" w14:textId="5538B1B0" w:rsidR="00FE15F0" w:rsidRDefault="00FE15F0" w:rsidP="00FE15F0">
      <w:pPr>
        <w:rPr>
          <w:rFonts w:ascii="Arial" w:hAnsi="Arial" w:cs="Arial"/>
          <w:sz w:val="24"/>
          <w:szCs w:val="24"/>
        </w:rPr>
      </w:pPr>
      <w:r>
        <w:rPr>
          <w:noProof/>
        </w:rPr>
        <w:drawing>
          <wp:inline distT="0" distB="0" distL="0" distR="0" wp14:anchorId="5904914C" wp14:editId="65E45873">
            <wp:extent cx="5943600" cy="1181100"/>
            <wp:effectExtent l="0" t="0" r="0" b="0"/>
            <wp:docPr id="6" name="Picture 6" descr="Image highlighted with arrows to indicate where to select the financial period, the report type, whether it is mainloc site or roll up report and the g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highlighted with arrows to indicate where to select the financial period, the report type, whether it is mainloc site or roll up report and the go button."/>
                    <pic:cNvPicPr/>
                  </pic:nvPicPr>
                  <pic:blipFill>
                    <a:blip r:embed="rId13">
                      <a:extLst>
                        <a:ext uri="{28A0092B-C50C-407E-A947-70E740481C1C}">
                          <a14:useLocalDpi xmlns:a14="http://schemas.microsoft.com/office/drawing/2010/main" val="0"/>
                        </a:ext>
                      </a:extLst>
                    </a:blip>
                    <a:stretch>
                      <a:fillRect/>
                    </a:stretch>
                  </pic:blipFill>
                  <pic:spPr>
                    <a:xfrm>
                      <a:off x="0" y="0"/>
                      <a:ext cx="5943600" cy="1181100"/>
                    </a:xfrm>
                    <a:prstGeom prst="rect">
                      <a:avLst/>
                    </a:prstGeom>
                  </pic:spPr>
                </pic:pic>
              </a:graphicData>
            </a:graphic>
          </wp:inline>
        </w:drawing>
      </w:r>
    </w:p>
    <w:p w14:paraId="7B0598E8" w14:textId="61416B27" w:rsidR="00C64C85" w:rsidRDefault="00BC717C" w:rsidP="00BC717C">
      <w:pPr>
        <w:pStyle w:val="Heading2"/>
      </w:pPr>
      <w:r>
        <w:t xml:space="preserve">Individual Unit Report </w:t>
      </w:r>
    </w:p>
    <w:p w14:paraId="28EC5E8C" w14:textId="4C101329" w:rsidR="008E3B84" w:rsidRPr="004204C8" w:rsidRDefault="00E91574" w:rsidP="00BC717C">
      <w:pPr>
        <w:pStyle w:val="Subtitle"/>
        <w:spacing w:before="240"/>
        <w:rPr>
          <w:rStyle w:val="Strong"/>
          <w:rFonts w:cs="Arial"/>
          <w:szCs w:val="24"/>
        </w:rPr>
      </w:pPr>
      <w:r w:rsidRPr="004204C8">
        <w:rPr>
          <w:rStyle w:val="Strong"/>
          <w:rFonts w:cs="Arial"/>
          <w:szCs w:val="24"/>
        </w:rPr>
        <w:t>Report: Weekly Actual</w:t>
      </w:r>
    </w:p>
    <w:p w14:paraId="06131CF6" w14:textId="1A35B33D" w:rsidR="00280B64" w:rsidRDefault="00E91574" w:rsidP="00462320">
      <w:pPr>
        <w:spacing w:before="240"/>
        <w:rPr>
          <w:rFonts w:ascii="Arial" w:hAnsi="Arial" w:cs="Arial"/>
          <w:sz w:val="24"/>
          <w:szCs w:val="24"/>
        </w:rPr>
      </w:pPr>
      <w:r w:rsidRPr="00855261">
        <w:rPr>
          <w:rFonts w:ascii="Arial" w:hAnsi="Arial" w:cs="Arial"/>
          <w:sz w:val="24"/>
          <w:szCs w:val="24"/>
        </w:rPr>
        <w:t xml:space="preserve">Once “Go” is chosen, the report will </w:t>
      </w:r>
      <w:r w:rsidR="00590D0F">
        <w:rPr>
          <w:rFonts w:ascii="Arial" w:hAnsi="Arial" w:cs="Arial"/>
          <w:sz w:val="24"/>
          <w:szCs w:val="24"/>
        </w:rPr>
        <w:t xml:space="preserve">display </w:t>
      </w:r>
      <w:proofErr w:type="gramStart"/>
      <w:r w:rsidR="00B26FE3" w:rsidRPr="00855261">
        <w:rPr>
          <w:rFonts w:ascii="Arial" w:hAnsi="Arial" w:cs="Arial"/>
          <w:sz w:val="24"/>
          <w:szCs w:val="24"/>
        </w:rPr>
        <w:t xml:space="preserve">similar </w:t>
      </w:r>
      <w:r w:rsidR="00166083" w:rsidRPr="00855261">
        <w:rPr>
          <w:rFonts w:ascii="Arial" w:hAnsi="Arial" w:cs="Arial"/>
          <w:sz w:val="24"/>
          <w:szCs w:val="24"/>
        </w:rPr>
        <w:t>to</w:t>
      </w:r>
      <w:proofErr w:type="gramEnd"/>
      <w:r w:rsidR="00166083" w:rsidRPr="00855261">
        <w:rPr>
          <w:rFonts w:ascii="Arial" w:hAnsi="Arial" w:cs="Arial"/>
          <w:sz w:val="24"/>
          <w:szCs w:val="24"/>
        </w:rPr>
        <w:t xml:space="preserve"> the image</w:t>
      </w:r>
      <w:r w:rsidR="00280B64">
        <w:rPr>
          <w:rFonts w:ascii="Arial" w:hAnsi="Arial" w:cs="Arial"/>
          <w:sz w:val="24"/>
          <w:szCs w:val="24"/>
        </w:rPr>
        <w:t xml:space="preserve"> below</w:t>
      </w:r>
      <w:r w:rsidR="00B27F3B">
        <w:rPr>
          <w:rFonts w:ascii="Arial" w:hAnsi="Arial" w:cs="Arial"/>
          <w:sz w:val="24"/>
          <w:szCs w:val="24"/>
        </w:rPr>
        <w:t xml:space="preserve"> as shown marked with arrows</w:t>
      </w:r>
      <w:r w:rsidR="00962446">
        <w:rPr>
          <w:rFonts w:ascii="Arial" w:hAnsi="Arial" w:cs="Arial"/>
          <w:sz w:val="24"/>
          <w:szCs w:val="24"/>
        </w:rPr>
        <w:t>:</w:t>
      </w:r>
    </w:p>
    <w:p w14:paraId="62A64C67" w14:textId="4626A675" w:rsidR="00326C77" w:rsidRPr="007D6429" w:rsidRDefault="00326C77" w:rsidP="007D6429">
      <w:pPr>
        <w:pStyle w:val="ListParagraph"/>
        <w:numPr>
          <w:ilvl w:val="0"/>
          <w:numId w:val="7"/>
        </w:numPr>
        <w:spacing w:before="240"/>
        <w:rPr>
          <w:rFonts w:ascii="Arial" w:hAnsi="Arial" w:cs="Arial"/>
          <w:sz w:val="24"/>
          <w:szCs w:val="24"/>
        </w:rPr>
      </w:pPr>
      <w:r w:rsidRPr="007D6429">
        <w:rPr>
          <w:rFonts w:ascii="Arial" w:hAnsi="Arial" w:cs="Arial"/>
          <w:sz w:val="24"/>
          <w:szCs w:val="24"/>
        </w:rPr>
        <w:t>Click the arrow</w:t>
      </w:r>
      <w:r w:rsidR="00280B64">
        <w:rPr>
          <w:rFonts w:ascii="Arial" w:hAnsi="Arial" w:cs="Arial"/>
          <w:sz w:val="24"/>
          <w:szCs w:val="24"/>
        </w:rPr>
        <w:t>s located</w:t>
      </w:r>
      <w:r w:rsidRPr="007D6429">
        <w:rPr>
          <w:rFonts w:ascii="Arial" w:hAnsi="Arial" w:cs="Arial"/>
          <w:sz w:val="24"/>
          <w:szCs w:val="24"/>
        </w:rPr>
        <w:t xml:space="preserve"> </w:t>
      </w:r>
      <w:r w:rsidR="00280B64">
        <w:rPr>
          <w:rFonts w:ascii="Arial" w:hAnsi="Arial" w:cs="Arial"/>
          <w:sz w:val="24"/>
          <w:szCs w:val="24"/>
        </w:rPr>
        <w:t>at the</w:t>
      </w:r>
      <w:r w:rsidRPr="007D6429">
        <w:rPr>
          <w:rFonts w:ascii="Arial" w:hAnsi="Arial" w:cs="Arial"/>
          <w:sz w:val="24"/>
          <w:szCs w:val="24"/>
        </w:rPr>
        <w:t xml:space="preserve"> </w:t>
      </w:r>
      <w:r w:rsidR="009B1005" w:rsidRPr="007D6429">
        <w:rPr>
          <w:rFonts w:ascii="Arial" w:hAnsi="Arial" w:cs="Arial"/>
          <w:sz w:val="24"/>
          <w:szCs w:val="24"/>
        </w:rPr>
        <w:t xml:space="preserve">left of </w:t>
      </w:r>
      <w:r w:rsidR="00280B64">
        <w:rPr>
          <w:rFonts w:ascii="Arial" w:hAnsi="Arial" w:cs="Arial"/>
          <w:sz w:val="24"/>
          <w:szCs w:val="24"/>
        </w:rPr>
        <w:t xml:space="preserve">the </w:t>
      </w:r>
      <w:r w:rsidR="009B1005" w:rsidRPr="007D6429">
        <w:rPr>
          <w:rFonts w:ascii="Arial" w:hAnsi="Arial" w:cs="Arial"/>
          <w:sz w:val="24"/>
          <w:szCs w:val="24"/>
        </w:rPr>
        <w:t xml:space="preserve">screen, before each </w:t>
      </w:r>
      <w:r w:rsidR="00B370D6" w:rsidRPr="007D6429">
        <w:rPr>
          <w:rFonts w:ascii="Arial" w:hAnsi="Arial" w:cs="Arial"/>
          <w:sz w:val="24"/>
          <w:szCs w:val="24"/>
        </w:rPr>
        <w:t>description</w:t>
      </w:r>
      <w:r w:rsidR="00C94FF8" w:rsidRPr="007D6429">
        <w:rPr>
          <w:rFonts w:ascii="Arial" w:hAnsi="Arial" w:cs="Arial"/>
          <w:sz w:val="24"/>
          <w:szCs w:val="24"/>
        </w:rPr>
        <w:t>, to expand each individual node to the next level</w:t>
      </w:r>
    </w:p>
    <w:p w14:paraId="54AF09EE" w14:textId="77777777" w:rsidR="0075613E" w:rsidRPr="0075613E" w:rsidRDefault="002B180D" w:rsidP="007D6429">
      <w:pPr>
        <w:pStyle w:val="ListParagraph"/>
        <w:numPr>
          <w:ilvl w:val="0"/>
          <w:numId w:val="7"/>
        </w:numPr>
        <w:spacing w:before="240"/>
        <w:rPr>
          <w:rFonts w:ascii="Arial" w:hAnsi="Arial" w:cs="Arial"/>
          <w:sz w:val="24"/>
          <w:szCs w:val="24"/>
        </w:rPr>
      </w:pPr>
      <w:r>
        <w:rPr>
          <w:rFonts w:ascii="Arial" w:hAnsi="Arial" w:cs="Arial"/>
          <w:sz w:val="24"/>
          <w:szCs w:val="24"/>
        </w:rPr>
        <w:t xml:space="preserve">Report </w:t>
      </w:r>
      <w:r w:rsidR="00603B9F">
        <w:rPr>
          <w:rFonts w:ascii="Arial" w:hAnsi="Arial" w:cs="Arial"/>
          <w:sz w:val="24"/>
          <w:szCs w:val="24"/>
        </w:rPr>
        <w:t>is a w</w:t>
      </w:r>
      <w:r w:rsidR="008F1229" w:rsidRPr="007D6429">
        <w:rPr>
          <w:rFonts w:ascii="Arial" w:hAnsi="Arial" w:cs="Arial"/>
          <w:sz w:val="24"/>
          <w:szCs w:val="24"/>
        </w:rPr>
        <w:t>eekly view</w:t>
      </w:r>
      <w:r w:rsidR="00603B9F">
        <w:rPr>
          <w:rFonts w:ascii="Arial" w:hAnsi="Arial" w:cs="Arial"/>
          <w:sz w:val="24"/>
          <w:szCs w:val="24"/>
        </w:rPr>
        <w:t>,</w:t>
      </w:r>
      <w:r w:rsidR="008F1229" w:rsidRPr="007D6429">
        <w:rPr>
          <w:rFonts w:ascii="Arial" w:hAnsi="Arial" w:cs="Arial"/>
          <w:sz w:val="24"/>
          <w:szCs w:val="24"/>
        </w:rPr>
        <w:t xml:space="preserve"> with the monthly </w:t>
      </w:r>
      <w:r w:rsidR="004D35C5">
        <w:rPr>
          <w:rFonts w:ascii="Arial" w:hAnsi="Arial" w:cs="Arial"/>
          <w:sz w:val="24"/>
          <w:szCs w:val="24"/>
        </w:rPr>
        <w:t>“Total”</w:t>
      </w:r>
      <w:r w:rsidR="008F1229" w:rsidRPr="007D6429">
        <w:rPr>
          <w:rFonts w:ascii="Arial" w:hAnsi="Arial" w:cs="Arial"/>
          <w:sz w:val="24"/>
          <w:szCs w:val="24"/>
        </w:rPr>
        <w:t xml:space="preserve"> in the left most </w:t>
      </w:r>
      <w:r w:rsidR="00F65652" w:rsidRPr="007D6429">
        <w:rPr>
          <w:rFonts w:ascii="Arial" w:hAnsi="Arial" w:cs="Arial"/>
          <w:sz w:val="24"/>
          <w:szCs w:val="24"/>
        </w:rPr>
        <w:t>dollar column</w:t>
      </w:r>
      <w:r w:rsidR="00493728" w:rsidRPr="007D6429">
        <w:rPr>
          <w:rFonts w:ascii="Arial" w:hAnsi="Arial" w:cs="Arial"/>
          <w:sz w:val="24"/>
          <w:szCs w:val="24"/>
        </w:rPr>
        <w:t>, followed by each Friday</w:t>
      </w:r>
      <w:r w:rsidR="00E72909">
        <w:rPr>
          <w:rFonts w:ascii="Arial" w:hAnsi="Arial" w:cs="Arial"/>
          <w:sz w:val="24"/>
          <w:szCs w:val="24"/>
        </w:rPr>
        <w:t xml:space="preserve"> </w:t>
      </w:r>
      <w:r w:rsidR="00493728" w:rsidRPr="007D6429">
        <w:rPr>
          <w:rFonts w:ascii="Arial" w:hAnsi="Arial" w:cs="Arial"/>
          <w:sz w:val="24"/>
          <w:szCs w:val="24"/>
        </w:rPr>
        <w:t>week</w:t>
      </w:r>
      <w:r w:rsidR="00E72909">
        <w:rPr>
          <w:rFonts w:ascii="Arial" w:hAnsi="Arial" w:cs="Arial"/>
          <w:sz w:val="24"/>
          <w:szCs w:val="24"/>
        </w:rPr>
        <w:t>-</w:t>
      </w:r>
      <w:r w:rsidR="00493728" w:rsidRPr="007D6429">
        <w:rPr>
          <w:rFonts w:ascii="Arial" w:hAnsi="Arial" w:cs="Arial"/>
          <w:sz w:val="24"/>
          <w:szCs w:val="24"/>
        </w:rPr>
        <w:t xml:space="preserve">ending date. </w:t>
      </w:r>
      <w:r w:rsidR="00FA54A8" w:rsidRPr="007D6429">
        <w:rPr>
          <w:rFonts w:ascii="Arial" w:hAnsi="Arial" w:cs="Arial"/>
          <w:sz w:val="24"/>
          <w:szCs w:val="24"/>
        </w:rPr>
        <w:t xml:space="preserve">Dates that are displayed in </w:t>
      </w:r>
      <w:r w:rsidR="00FA54A8" w:rsidRPr="00280B64">
        <w:rPr>
          <w:rFonts w:ascii="Arial" w:hAnsi="Arial" w:cs="Arial"/>
          <w:b/>
          <w:bCs/>
          <w:color w:val="2E74B5" w:themeColor="accent5" w:themeShade="BF"/>
          <w:sz w:val="24"/>
          <w:szCs w:val="24"/>
        </w:rPr>
        <w:t>blue</w:t>
      </w:r>
      <w:r w:rsidR="00FA54A8" w:rsidRPr="007D6429">
        <w:rPr>
          <w:rFonts w:ascii="Arial" w:hAnsi="Arial" w:cs="Arial"/>
          <w:sz w:val="24"/>
          <w:szCs w:val="24"/>
        </w:rPr>
        <w:t xml:space="preserve"> are partial weeks</w:t>
      </w:r>
      <w:r w:rsidR="00A3558F" w:rsidRPr="007D6429">
        <w:rPr>
          <w:rFonts w:ascii="Arial" w:hAnsi="Arial" w:cs="Arial"/>
          <w:sz w:val="24"/>
          <w:szCs w:val="24"/>
        </w:rPr>
        <w:t xml:space="preserve">. </w:t>
      </w:r>
      <w:r w:rsidR="000404F5">
        <w:rPr>
          <w:rFonts w:ascii="Arial" w:hAnsi="Arial" w:cs="Arial"/>
          <w:sz w:val="24"/>
          <w:szCs w:val="24"/>
        </w:rPr>
        <w:t xml:space="preserve">The March calendar </w:t>
      </w:r>
      <w:r w:rsidR="00C541D7">
        <w:rPr>
          <w:rFonts w:ascii="Arial" w:hAnsi="Arial" w:cs="Arial"/>
          <w:sz w:val="24"/>
          <w:szCs w:val="24"/>
        </w:rPr>
        <w:t>is used for the below examples:</w:t>
      </w:r>
      <w:r w:rsidR="007F2B6F" w:rsidRPr="007F2B6F">
        <w:rPr>
          <w:noProof/>
        </w:rPr>
        <w:t xml:space="preserve">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5274"/>
      </w:tblGrid>
      <w:tr w:rsidR="0075613E" w14:paraId="5766EA1A" w14:textId="77777777" w:rsidTr="00C73301">
        <w:tc>
          <w:tcPr>
            <w:tcW w:w="2106" w:type="dxa"/>
            <w:vAlign w:val="center"/>
          </w:tcPr>
          <w:p w14:paraId="36745C36" w14:textId="5539271F" w:rsidR="0075613E" w:rsidRDefault="0075613E" w:rsidP="00D63B31">
            <w:pPr>
              <w:rPr>
                <w:rFonts w:ascii="Arial" w:hAnsi="Arial" w:cs="Arial"/>
                <w:sz w:val="24"/>
                <w:szCs w:val="24"/>
              </w:rPr>
            </w:pPr>
            <w:r w:rsidRPr="00434819">
              <w:rPr>
                <w:noProof/>
              </w:rPr>
              <w:drawing>
                <wp:inline distT="0" distB="0" distL="0" distR="0" wp14:anchorId="0C9EAD67" wp14:editId="28B2C0E9">
                  <wp:extent cx="1194179" cy="1008963"/>
                  <wp:effectExtent l="0" t="0" r="6350" b="1270"/>
                  <wp:docPr id="40" name="Picture 40" descr="March 202 calendar  with weeks wrapping Sunday through Saturday. Financial week ending dates are Friday. Weeks with less than 7 days are partial weeks. First week, 3/6 has 6 and last week 3/31 has 4.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rch 202 calendar  with weeks wrapping Sunday through Saturday. Financial week ending dates are Friday. Weeks with less than 7 days are partial weeks. First week, 3/6 has 6 and last week 3/31 has 4. ">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0440" cy="1048049"/>
                          </a:xfrm>
                          <a:prstGeom prst="rect">
                            <a:avLst/>
                          </a:prstGeom>
                        </pic:spPr>
                      </pic:pic>
                    </a:graphicData>
                  </a:graphic>
                </wp:inline>
              </w:drawing>
            </w:r>
          </w:p>
        </w:tc>
        <w:tc>
          <w:tcPr>
            <w:tcW w:w="5274" w:type="dxa"/>
            <w:vAlign w:val="center"/>
          </w:tcPr>
          <w:p w14:paraId="470D31F6" w14:textId="77777777" w:rsidR="00D63B31" w:rsidRDefault="00D63B31" w:rsidP="00D63B31">
            <w:pPr>
              <w:pStyle w:val="ListParagraph"/>
              <w:numPr>
                <w:ilvl w:val="0"/>
                <w:numId w:val="7"/>
              </w:numPr>
              <w:spacing w:before="240"/>
              <w:rPr>
                <w:rFonts w:ascii="Arial" w:hAnsi="Arial" w:cs="Arial"/>
                <w:sz w:val="24"/>
                <w:szCs w:val="24"/>
              </w:rPr>
            </w:pPr>
            <w:r>
              <w:rPr>
                <w:rFonts w:ascii="Arial" w:hAnsi="Arial" w:cs="Arial"/>
                <w:sz w:val="24"/>
                <w:szCs w:val="24"/>
              </w:rPr>
              <w:t>Week ending 3/6 includes 6 days</w:t>
            </w:r>
          </w:p>
          <w:p w14:paraId="604279CA" w14:textId="77777777" w:rsidR="00D63B31" w:rsidRDefault="00D63B31" w:rsidP="00D63B31">
            <w:pPr>
              <w:pStyle w:val="ListParagraph"/>
              <w:numPr>
                <w:ilvl w:val="0"/>
                <w:numId w:val="7"/>
              </w:numPr>
              <w:spacing w:before="240"/>
              <w:rPr>
                <w:rFonts w:ascii="Arial" w:hAnsi="Arial" w:cs="Arial"/>
                <w:sz w:val="24"/>
                <w:szCs w:val="24"/>
              </w:rPr>
            </w:pPr>
            <w:r>
              <w:rPr>
                <w:rFonts w:ascii="Arial" w:hAnsi="Arial" w:cs="Arial"/>
                <w:sz w:val="24"/>
                <w:szCs w:val="24"/>
              </w:rPr>
              <w:t>Week ending 3/13, 3/20 and 3/27 are full weeks (7 days)</w:t>
            </w:r>
          </w:p>
          <w:p w14:paraId="714728E6" w14:textId="77777777" w:rsidR="00D63B31" w:rsidRDefault="00D63B31" w:rsidP="00D63B31">
            <w:pPr>
              <w:pStyle w:val="ListParagraph"/>
              <w:numPr>
                <w:ilvl w:val="0"/>
                <w:numId w:val="7"/>
              </w:numPr>
              <w:spacing w:before="240"/>
              <w:rPr>
                <w:rFonts w:ascii="Arial" w:hAnsi="Arial" w:cs="Arial"/>
                <w:sz w:val="24"/>
                <w:szCs w:val="24"/>
              </w:rPr>
            </w:pPr>
            <w:r>
              <w:rPr>
                <w:rFonts w:ascii="Arial" w:hAnsi="Arial" w:cs="Arial"/>
                <w:sz w:val="24"/>
                <w:szCs w:val="24"/>
              </w:rPr>
              <w:t>Week ending 3/31 includes 4 days</w:t>
            </w:r>
          </w:p>
          <w:p w14:paraId="290246E8" w14:textId="77777777" w:rsidR="0075613E" w:rsidRDefault="0075613E" w:rsidP="00D63B31">
            <w:pPr>
              <w:rPr>
                <w:rFonts w:ascii="Arial" w:hAnsi="Arial" w:cs="Arial"/>
                <w:sz w:val="24"/>
                <w:szCs w:val="24"/>
              </w:rPr>
            </w:pPr>
          </w:p>
        </w:tc>
      </w:tr>
    </w:tbl>
    <w:p w14:paraId="4920E8F3" w14:textId="56AC6114" w:rsidR="00603B9F" w:rsidRDefault="00E32959" w:rsidP="007D6429">
      <w:pPr>
        <w:pStyle w:val="ListParagraph"/>
        <w:numPr>
          <w:ilvl w:val="0"/>
          <w:numId w:val="7"/>
        </w:numPr>
        <w:spacing w:before="240"/>
        <w:rPr>
          <w:rFonts w:ascii="Arial" w:hAnsi="Arial" w:cs="Arial"/>
          <w:sz w:val="24"/>
          <w:szCs w:val="24"/>
        </w:rPr>
      </w:pPr>
      <w:r>
        <w:rPr>
          <w:rFonts w:ascii="Arial" w:hAnsi="Arial" w:cs="Arial"/>
          <w:sz w:val="24"/>
          <w:szCs w:val="24"/>
        </w:rPr>
        <w:t xml:space="preserve">Expand/Collapse – use the left button </w:t>
      </w:r>
      <w:r w:rsidR="00796EBA">
        <w:rPr>
          <w:rFonts w:ascii="Arial" w:hAnsi="Arial" w:cs="Arial"/>
          <w:sz w:val="24"/>
          <w:szCs w:val="24"/>
        </w:rPr>
        <w:t xml:space="preserve">of double down arrows to expand the report to the next level; use </w:t>
      </w:r>
      <w:r w:rsidR="001D28C5">
        <w:rPr>
          <w:rFonts w:ascii="Arial" w:hAnsi="Arial" w:cs="Arial"/>
          <w:sz w:val="24"/>
          <w:szCs w:val="24"/>
        </w:rPr>
        <w:t>the right button of double up arrows to collapse all</w:t>
      </w:r>
    </w:p>
    <w:p w14:paraId="23078550" w14:textId="5E824417" w:rsidR="001D28C5" w:rsidRDefault="004E6237" w:rsidP="007D6429">
      <w:pPr>
        <w:pStyle w:val="ListParagraph"/>
        <w:numPr>
          <w:ilvl w:val="0"/>
          <w:numId w:val="7"/>
        </w:numPr>
        <w:spacing w:before="240"/>
        <w:rPr>
          <w:rFonts w:ascii="Arial" w:hAnsi="Arial" w:cs="Arial"/>
          <w:sz w:val="24"/>
          <w:szCs w:val="24"/>
        </w:rPr>
      </w:pPr>
      <w:r>
        <w:rPr>
          <w:rFonts w:ascii="Arial" w:hAnsi="Arial" w:cs="Arial"/>
          <w:sz w:val="24"/>
          <w:szCs w:val="24"/>
        </w:rPr>
        <w:lastRenderedPageBreak/>
        <w:t xml:space="preserve">Click the small square icon </w:t>
      </w:r>
      <w:r w:rsidR="008C3627">
        <w:rPr>
          <w:rFonts w:ascii="Arial" w:hAnsi="Arial" w:cs="Arial"/>
          <w:sz w:val="24"/>
          <w:szCs w:val="24"/>
        </w:rPr>
        <w:t xml:space="preserve">in the upper right-hand corner </w:t>
      </w:r>
      <w:r>
        <w:rPr>
          <w:rFonts w:ascii="Arial" w:hAnsi="Arial" w:cs="Arial"/>
          <w:sz w:val="24"/>
          <w:szCs w:val="24"/>
        </w:rPr>
        <w:t xml:space="preserve">to expand report to full screen. Click again to return to split screen with the list of Cost Centers on the left. </w:t>
      </w:r>
    </w:p>
    <w:p w14:paraId="467B09C9" w14:textId="29E1D598" w:rsidR="00BA4C44" w:rsidRPr="007D6429" w:rsidRDefault="00184781" w:rsidP="007D6429">
      <w:pPr>
        <w:pStyle w:val="ListParagraph"/>
        <w:numPr>
          <w:ilvl w:val="0"/>
          <w:numId w:val="7"/>
        </w:numPr>
        <w:spacing w:before="240"/>
        <w:rPr>
          <w:rFonts w:ascii="Arial" w:hAnsi="Arial" w:cs="Arial"/>
          <w:sz w:val="24"/>
          <w:szCs w:val="24"/>
        </w:rPr>
      </w:pPr>
      <w:r>
        <w:rPr>
          <w:rFonts w:ascii="Arial" w:hAnsi="Arial" w:cs="Arial"/>
          <w:sz w:val="24"/>
          <w:szCs w:val="24"/>
        </w:rPr>
        <w:t xml:space="preserve">Choose Export icon to download the report; the file </w:t>
      </w:r>
      <w:r w:rsidR="00310C40">
        <w:rPr>
          <w:rFonts w:ascii="Arial" w:hAnsi="Arial" w:cs="Arial"/>
          <w:sz w:val="24"/>
          <w:szCs w:val="24"/>
        </w:rPr>
        <w:t>will show in the lower left corner. Click to open in Excel.</w:t>
      </w:r>
    </w:p>
    <w:p w14:paraId="0BE828C0" w14:textId="48FE525B" w:rsidR="00F97CFB" w:rsidRDefault="009C3416" w:rsidP="00FE15F0">
      <w:pPr>
        <w:rPr>
          <w:rFonts w:ascii="Arial" w:hAnsi="Arial" w:cs="Arial"/>
          <w:sz w:val="24"/>
          <w:szCs w:val="24"/>
        </w:rPr>
      </w:pPr>
      <w:r>
        <w:rPr>
          <w:noProof/>
        </w:rPr>
        <w:drawing>
          <wp:inline distT="0" distB="0" distL="0" distR="0" wp14:anchorId="5E70B3D8" wp14:editId="45DA47B2">
            <wp:extent cx="5943600" cy="2792730"/>
            <wp:effectExtent l="0" t="0" r="0" b="7620"/>
            <wp:docPr id="7" name="Picture 7" descr="Image displays the bullet points above; the arrows to the right to expand the ledgar account descriptions. The Friday end, weekly display layout, total column far left dollar column, first week is partial week, next three weeks full weeks and final week partial week. The double arrow icons up to collapse and down to expand and the icon in the upper right corner, a small square with arrows in the corners will expand the report to full screen. When in full screen, click again to collapse back to split screen. Choose Export to download the report. The file will show in the lower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displays the bullet points above; the arrows to the right to expand the ledgar account descriptions. The Friday end, weekly display layout, total column far left dollar column, first week is partial week, next three weeks full weeks and final week partial week. The double arrow icons up to collapse and down to expand and the icon in the upper right corner, a small square with arrows in the corners will expand the report to full screen. When in full screen, click again to collapse back to split screen. Choose Export to download the report. The file will show in the lower left corner. "/>
                    <pic:cNvPicPr/>
                  </pic:nvPicPr>
                  <pic:blipFill>
                    <a:blip r:embed="rId15">
                      <a:extLst>
                        <a:ext uri="{28A0092B-C50C-407E-A947-70E740481C1C}">
                          <a14:useLocalDpi xmlns:a14="http://schemas.microsoft.com/office/drawing/2010/main" val="0"/>
                        </a:ext>
                      </a:extLst>
                    </a:blip>
                    <a:stretch>
                      <a:fillRect/>
                    </a:stretch>
                  </pic:blipFill>
                  <pic:spPr>
                    <a:xfrm>
                      <a:off x="0" y="0"/>
                      <a:ext cx="5943600" cy="2792730"/>
                    </a:xfrm>
                    <a:prstGeom prst="rect">
                      <a:avLst/>
                    </a:prstGeom>
                  </pic:spPr>
                </pic:pic>
              </a:graphicData>
            </a:graphic>
          </wp:inline>
        </w:drawing>
      </w:r>
    </w:p>
    <w:p w14:paraId="5FAA3A75" w14:textId="24CB5F9A" w:rsidR="00570772" w:rsidRPr="004204C8" w:rsidRDefault="00570772" w:rsidP="00BC717C">
      <w:pPr>
        <w:pStyle w:val="Subtitle"/>
        <w:rPr>
          <w:rStyle w:val="Strong"/>
          <w:rFonts w:cs="Arial"/>
          <w:szCs w:val="24"/>
        </w:rPr>
      </w:pPr>
      <w:r w:rsidRPr="004204C8">
        <w:rPr>
          <w:rStyle w:val="Strong"/>
          <w:rFonts w:cs="Arial"/>
          <w:szCs w:val="24"/>
        </w:rPr>
        <w:t>Report: Expanded view</w:t>
      </w:r>
    </w:p>
    <w:p w14:paraId="291F5D28" w14:textId="569C2F5C" w:rsidR="00383986" w:rsidRPr="008D3917" w:rsidRDefault="00776663" w:rsidP="00383986">
      <w:pPr>
        <w:rPr>
          <w:rFonts w:ascii="Arial" w:hAnsi="Arial" w:cs="Arial"/>
          <w:sz w:val="24"/>
          <w:szCs w:val="24"/>
        </w:rPr>
      </w:pPr>
      <w:r w:rsidRPr="008D3917">
        <w:rPr>
          <w:rFonts w:ascii="Arial" w:hAnsi="Arial" w:cs="Arial"/>
          <w:sz w:val="24"/>
          <w:szCs w:val="24"/>
        </w:rPr>
        <w:t xml:space="preserve">To expand the </w:t>
      </w:r>
      <w:r w:rsidR="00DF520D">
        <w:rPr>
          <w:rFonts w:ascii="Arial" w:hAnsi="Arial" w:cs="Arial"/>
          <w:sz w:val="24"/>
          <w:szCs w:val="24"/>
        </w:rPr>
        <w:t>ledger account sections, as highlighted in the image below:</w:t>
      </w:r>
    </w:p>
    <w:p w14:paraId="3F921C01" w14:textId="45AB869A" w:rsidR="00527C61" w:rsidRPr="00383986" w:rsidRDefault="00604508" w:rsidP="00383986">
      <w:pPr>
        <w:pStyle w:val="ListParagraph"/>
        <w:numPr>
          <w:ilvl w:val="0"/>
          <w:numId w:val="10"/>
        </w:numPr>
        <w:rPr>
          <w:rFonts w:ascii="Arial" w:hAnsi="Arial" w:cs="Arial"/>
          <w:sz w:val="24"/>
          <w:szCs w:val="24"/>
        </w:rPr>
      </w:pPr>
      <w:r w:rsidRPr="00383986">
        <w:rPr>
          <w:rFonts w:ascii="Arial" w:hAnsi="Arial" w:cs="Arial"/>
          <w:sz w:val="24"/>
          <w:szCs w:val="24"/>
        </w:rPr>
        <w:t xml:space="preserve">Hover over any of the descriptions until a hand icon appears, </w:t>
      </w:r>
      <w:r w:rsidR="008801FD" w:rsidRPr="00383986">
        <w:rPr>
          <w:rFonts w:ascii="Arial" w:hAnsi="Arial" w:cs="Arial"/>
          <w:sz w:val="24"/>
          <w:szCs w:val="24"/>
        </w:rPr>
        <w:t xml:space="preserve">and click to expand for further detail on that individual description or </w:t>
      </w:r>
    </w:p>
    <w:p w14:paraId="6057A599" w14:textId="5E1B0F9A" w:rsidR="008801FD" w:rsidRDefault="008801FD" w:rsidP="00383986">
      <w:pPr>
        <w:pStyle w:val="ListParagraph"/>
        <w:numPr>
          <w:ilvl w:val="0"/>
          <w:numId w:val="10"/>
        </w:numPr>
        <w:rPr>
          <w:rFonts w:ascii="Arial" w:hAnsi="Arial" w:cs="Arial"/>
          <w:sz w:val="24"/>
          <w:szCs w:val="24"/>
        </w:rPr>
      </w:pPr>
      <w:r w:rsidRPr="00383986">
        <w:rPr>
          <w:rFonts w:ascii="Arial" w:hAnsi="Arial" w:cs="Arial"/>
          <w:sz w:val="24"/>
          <w:szCs w:val="24"/>
        </w:rPr>
        <w:t xml:space="preserve">Click the arrow on the </w:t>
      </w:r>
      <w:r w:rsidR="00383986" w:rsidRPr="00383986">
        <w:rPr>
          <w:rFonts w:ascii="Arial" w:hAnsi="Arial" w:cs="Arial"/>
          <w:sz w:val="24"/>
          <w:szCs w:val="24"/>
        </w:rPr>
        <w:t>far-right</w:t>
      </w:r>
      <w:r w:rsidRPr="00383986">
        <w:rPr>
          <w:rFonts w:ascii="Arial" w:hAnsi="Arial" w:cs="Arial"/>
          <w:sz w:val="24"/>
          <w:szCs w:val="24"/>
        </w:rPr>
        <w:t xml:space="preserve"> side of the row</w:t>
      </w:r>
    </w:p>
    <w:p w14:paraId="4F32711E" w14:textId="60030F37" w:rsidR="00C754F7" w:rsidRDefault="005E4CBD" w:rsidP="00C754F7">
      <w:pPr>
        <w:rPr>
          <w:rFonts w:ascii="Arial" w:hAnsi="Arial" w:cs="Arial"/>
          <w:sz w:val="24"/>
          <w:szCs w:val="24"/>
        </w:rPr>
      </w:pPr>
      <w:r>
        <w:rPr>
          <w:noProof/>
        </w:rPr>
        <w:drawing>
          <wp:inline distT="0" distB="0" distL="0" distR="0" wp14:anchorId="70372B31" wp14:editId="4C64B841">
            <wp:extent cx="5943600" cy="1339850"/>
            <wp:effectExtent l="0" t="0" r="0" b="0"/>
            <wp:docPr id="8" name="Picture 8" descr="Image explains visual of bullets above. Hover over the topic descriptions until the hand appears, click for further detail on the individual description. Or you can just click the arrow on the far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explains visual of bullets above. Hover over the topic descriptions until the hand appears, click for further detail on the individual description. Or you can just click the arrow on the far right hand side."/>
                    <pic:cNvPicPr/>
                  </pic:nvPicPr>
                  <pic:blipFill>
                    <a:blip r:embed="rId16">
                      <a:extLst>
                        <a:ext uri="{28A0092B-C50C-407E-A947-70E740481C1C}">
                          <a14:useLocalDpi xmlns:a14="http://schemas.microsoft.com/office/drawing/2010/main" val="0"/>
                        </a:ext>
                      </a:extLst>
                    </a:blip>
                    <a:stretch>
                      <a:fillRect/>
                    </a:stretch>
                  </pic:blipFill>
                  <pic:spPr>
                    <a:xfrm>
                      <a:off x="0" y="0"/>
                      <a:ext cx="5943600" cy="1339850"/>
                    </a:xfrm>
                    <a:prstGeom prst="rect">
                      <a:avLst/>
                    </a:prstGeom>
                  </pic:spPr>
                </pic:pic>
              </a:graphicData>
            </a:graphic>
          </wp:inline>
        </w:drawing>
      </w:r>
    </w:p>
    <w:p w14:paraId="706B87F8" w14:textId="76AAD251" w:rsidR="00B206A2" w:rsidRDefault="007C245A" w:rsidP="00C754F7">
      <w:pPr>
        <w:rPr>
          <w:rFonts w:ascii="Arial" w:hAnsi="Arial" w:cs="Arial"/>
          <w:sz w:val="24"/>
          <w:szCs w:val="24"/>
        </w:rPr>
      </w:pPr>
      <w:r>
        <w:rPr>
          <w:rFonts w:ascii="Arial" w:hAnsi="Arial" w:cs="Arial"/>
          <w:sz w:val="24"/>
          <w:szCs w:val="24"/>
        </w:rPr>
        <w:t>If you click to expand an individual description, a new window will open to display only th</w:t>
      </w:r>
      <w:r w:rsidR="00B531E7">
        <w:rPr>
          <w:rFonts w:ascii="Arial" w:hAnsi="Arial" w:cs="Arial"/>
          <w:sz w:val="24"/>
          <w:szCs w:val="24"/>
        </w:rPr>
        <w:t>e</w:t>
      </w:r>
      <w:r>
        <w:rPr>
          <w:rFonts w:ascii="Arial" w:hAnsi="Arial" w:cs="Arial"/>
          <w:sz w:val="24"/>
          <w:szCs w:val="24"/>
        </w:rPr>
        <w:t xml:space="preserve"> description chosen</w:t>
      </w:r>
      <w:r w:rsidR="00EB6361">
        <w:rPr>
          <w:rFonts w:ascii="Arial" w:hAnsi="Arial" w:cs="Arial"/>
          <w:sz w:val="24"/>
          <w:szCs w:val="24"/>
        </w:rPr>
        <w:t>. As indicated by arrows in the image below:</w:t>
      </w:r>
    </w:p>
    <w:p w14:paraId="4508B307" w14:textId="3DCCB9BD" w:rsidR="00EB6361" w:rsidRPr="00BA7190" w:rsidRDefault="00EB6361" w:rsidP="00BA7190">
      <w:pPr>
        <w:pStyle w:val="ListParagraph"/>
        <w:numPr>
          <w:ilvl w:val="0"/>
          <w:numId w:val="11"/>
        </w:numPr>
        <w:rPr>
          <w:rFonts w:ascii="Arial" w:hAnsi="Arial" w:cs="Arial"/>
          <w:sz w:val="24"/>
          <w:szCs w:val="24"/>
        </w:rPr>
      </w:pPr>
      <w:r w:rsidRPr="00BA7190">
        <w:rPr>
          <w:rFonts w:ascii="Arial" w:hAnsi="Arial" w:cs="Arial"/>
          <w:sz w:val="24"/>
          <w:szCs w:val="24"/>
        </w:rPr>
        <w:t>Choose the arro</w:t>
      </w:r>
      <w:r w:rsidR="0021101A" w:rsidRPr="00BA7190">
        <w:rPr>
          <w:rFonts w:ascii="Arial" w:hAnsi="Arial" w:cs="Arial"/>
          <w:sz w:val="24"/>
          <w:szCs w:val="24"/>
        </w:rPr>
        <w:t>w</w:t>
      </w:r>
      <w:r w:rsidRPr="00BA7190">
        <w:rPr>
          <w:rFonts w:ascii="Arial" w:hAnsi="Arial" w:cs="Arial"/>
          <w:sz w:val="24"/>
          <w:szCs w:val="24"/>
        </w:rPr>
        <w:t xml:space="preserve"> on the left to expand 1 level at a time</w:t>
      </w:r>
    </w:p>
    <w:p w14:paraId="2766FF98" w14:textId="10C2AF60" w:rsidR="00EB6361" w:rsidRDefault="00EB6361" w:rsidP="00BA7190">
      <w:pPr>
        <w:pStyle w:val="ListParagraph"/>
        <w:numPr>
          <w:ilvl w:val="0"/>
          <w:numId w:val="11"/>
        </w:numPr>
        <w:rPr>
          <w:rFonts w:ascii="Arial" w:hAnsi="Arial" w:cs="Arial"/>
          <w:sz w:val="24"/>
          <w:szCs w:val="24"/>
        </w:rPr>
      </w:pPr>
      <w:r w:rsidRPr="00BA7190">
        <w:rPr>
          <w:rFonts w:ascii="Arial" w:hAnsi="Arial" w:cs="Arial"/>
          <w:sz w:val="24"/>
          <w:szCs w:val="24"/>
        </w:rPr>
        <w:t xml:space="preserve">Choose the double down arrow on the right to fully expand the entire report down to </w:t>
      </w:r>
      <w:r w:rsidR="000F4D6D" w:rsidRPr="00BA7190">
        <w:rPr>
          <w:rFonts w:ascii="Arial" w:hAnsi="Arial" w:cs="Arial"/>
          <w:sz w:val="24"/>
          <w:szCs w:val="24"/>
        </w:rPr>
        <w:t>individual GL Account</w:t>
      </w:r>
      <w:r w:rsidR="00BA7190" w:rsidRPr="00BA7190">
        <w:rPr>
          <w:rFonts w:ascii="Arial" w:hAnsi="Arial" w:cs="Arial"/>
          <w:sz w:val="24"/>
          <w:szCs w:val="24"/>
        </w:rPr>
        <w:t xml:space="preserve"> and Doc Type level</w:t>
      </w:r>
    </w:p>
    <w:p w14:paraId="17CE9F8A" w14:textId="34AEB76E" w:rsidR="00BA7190" w:rsidRDefault="00D910AB" w:rsidP="00BA7190">
      <w:pPr>
        <w:rPr>
          <w:rFonts w:ascii="Arial" w:hAnsi="Arial" w:cs="Arial"/>
          <w:sz w:val="24"/>
          <w:szCs w:val="24"/>
        </w:rPr>
      </w:pPr>
      <w:r>
        <w:rPr>
          <w:noProof/>
        </w:rPr>
        <w:drawing>
          <wp:inline distT="0" distB="0" distL="0" distR="0" wp14:anchorId="11C9641F" wp14:editId="7F61FF1D">
            <wp:extent cx="5943600" cy="1252220"/>
            <wp:effectExtent l="0" t="0" r="0" b="5080"/>
            <wp:docPr id="9" name="Picture 9" descr="Describing expansion window after clicking on individual General Ledger account. On the individual line, the left hand arrow expands one level at a time. The double down arrow on the right will fully expand the entire report down to the individual GL account and Doc Type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scribing expansion window after clicking on individual General Ledger account. On the individual line, the left hand arrow expands one level at a time. The double down arrow on the right will fully expand the entire report down to the individual GL account and Doc Type level. "/>
                    <pic:cNvPicPr/>
                  </pic:nvPicPr>
                  <pic:blipFill>
                    <a:blip r:embed="rId17">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p w14:paraId="2DBFCA35" w14:textId="1D018632" w:rsidR="00D25D5B" w:rsidRPr="004204C8" w:rsidRDefault="00C717C6" w:rsidP="004204C8">
      <w:pPr>
        <w:pStyle w:val="Quote"/>
        <w:ind w:left="0"/>
        <w:jc w:val="left"/>
        <w:rPr>
          <w:rStyle w:val="Strong"/>
          <w:rFonts w:cs="Arial"/>
          <w:i w:val="0"/>
          <w:iCs w:val="0"/>
          <w:szCs w:val="24"/>
        </w:rPr>
      </w:pPr>
      <w:r w:rsidRPr="004204C8">
        <w:rPr>
          <w:rStyle w:val="Strong"/>
          <w:rFonts w:cs="Arial"/>
          <w:i w:val="0"/>
          <w:iCs w:val="0"/>
          <w:szCs w:val="24"/>
        </w:rPr>
        <w:t xml:space="preserve">Total Revenues on Site: Expanded </w:t>
      </w:r>
      <w:r w:rsidR="00A04FD5" w:rsidRPr="004204C8">
        <w:rPr>
          <w:rStyle w:val="Strong"/>
          <w:rFonts w:cs="Arial"/>
          <w:i w:val="0"/>
          <w:iCs w:val="0"/>
          <w:szCs w:val="24"/>
        </w:rPr>
        <w:t xml:space="preserve">to GL account and Doc Type </w:t>
      </w:r>
      <w:r w:rsidR="008A50B5" w:rsidRPr="004204C8">
        <w:rPr>
          <w:rStyle w:val="Strong"/>
          <w:rFonts w:cs="Arial"/>
          <w:i w:val="0"/>
          <w:iCs w:val="0"/>
          <w:szCs w:val="24"/>
        </w:rPr>
        <w:t xml:space="preserve">level </w:t>
      </w:r>
      <w:r w:rsidRPr="004204C8">
        <w:rPr>
          <w:rStyle w:val="Strong"/>
          <w:rFonts w:cs="Arial"/>
          <w:i w:val="0"/>
          <w:iCs w:val="0"/>
          <w:szCs w:val="24"/>
        </w:rPr>
        <w:t>view</w:t>
      </w:r>
    </w:p>
    <w:p w14:paraId="05EDB699" w14:textId="635A66E9" w:rsidR="00C717C6" w:rsidRDefault="0032267C" w:rsidP="00C717C6">
      <w:pPr>
        <w:spacing w:before="240"/>
      </w:pPr>
      <w:r w:rsidRPr="00C81823">
        <w:rPr>
          <w:rFonts w:ascii="Arial" w:hAnsi="Arial" w:cs="Arial"/>
          <w:sz w:val="24"/>
          <w:szCs w:val="24"/>
        </w:rPr>
        <w:t>Once you have expan</w:t>
      </w:r>
      <w:r w:rsidR="00A77935" w:rsidRPr="00C81823">
        <w:rPr>
          <w:rFonts w:ascii="Arial" w:hAnsi="Arial" w:cs="Arial"/>
          <w:sz w:val="24"/>
          <w:szCs w:val="24"/>
        </w:rPr>
        <w:t>ded th</w:t>
      </w:r>
      <w:r w:rsidR="00C81CDC" w:rsidRPr="00C81823">
        <w:rPr>
          <w:rFonts w:ascii="Arial" w:hAnsi="Arial" w:cs="Arial"/>
          <w:sz w:val="24"/>
          <w:szCs w:val="24"/>
        </w:rPr>
        <w:t xml:space="preserve">e entire report down to GL account and Doc Type level, </w:t>
      </w:r>
      <w:r w:rsidR="00505C58" w:rsidRPr="00C81823">
        <w:rPr>
          <w:rFonts w:ascii="Arial" w:hAnsi="Arial" w:cs="Arial"/>
          <w:sz w:val="24"/>
          <w:szCs w:val="24"/>
        </w:rPr>
        <w:t xml:space="preserve">hover over any of the GL account #’s until a hand icon appears and click for further detail. A new window will open displaying each individual transaction for that account #. </w:t>
      </w:r>
      <w:r w:rsidR="00E64265" w:rsidRPr="00C81823">
        <w:rPr>
          <w:rFonts w:ascii="Arial" w:hAnsi="Arial" w:cs="Arial"/>
          <w:sz w:val="24"/>
          <w:szCs w:val="24"/>
        </w:rPr>
        <w:t>Us</w:t>
      </w:r>
      <w:r w:rsidR="007D18DF" w:rsidRPr="00C81823">
        <w:rPr>
          <w:rFonts w:ascii="Arial" w:hAnsi="Arial" w:cs="Arial"/>
          <w:sz w:val="24"/>
          <w:szCs w:val="24"/>
        </w:rPr>
        <w:t>e</w:t>
      </w:r>
      <w:r w:rsidR="00E64265" w:rsidRPr="00C81823">
        <w:rPr>
          <w:rFonts w:ascii="Arial" w:hAnsi="Arial" w:cs="Arial"/>
          <w:sz w:val="24"/>
          <w:szCs w:val="24"/>
        </w:rPr>
        <w:t xml:space="preserve"> “Revenue-Full Service” as an example as shown in image below:</w:t>
      </w:r>
    </w:p>
    <w:p w14:paraId="1E2AF208" w14:textId="02F2B57B" w:rsidR="007D18DF" w:rsidRDefault="0057171E" w:rsidP="00C717C6">
      <w:pPr>
        <w:spacing w:before="240"/>
      </w:pPr>
      <w:r>
        <w:rPr>
          <w:noProof/>
        </w:rPr>
        <w:drawing>
          <wp:inline distT="0" distB="0" distL="0" distR="0" wp14:anchorId="3428EE8D" wp14:editId="3C206BAF">
            <wp:extent cx="5943600" cy="2251710"/>
            <wp:effectExtent l="0" t="0" r="0" b="0"/>
            <wp:docPr id="5" name="Picture 5" descr="Image highlights where to hover over the GL account #’s until a hand icon appears and click for further detail. A new window will open displaying each individual transaction for that accoun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highlights where to hover over the GL account #’s until a hand icon appears and click for further detail. A new window will open displaying each individual transaction for that account number."/>
                    <pic:cNvPicPr/>
                  </pic:nvPicPr>
                  <pic:blipFill>
                    <a:blip r:embed="rId18">
                      <a:extLst>
                        <a:ext uri="{28A0092B-C50C-407E-A947-70E740481C1C}">
                          <a14:useLocalDpi xmlns:a14="http://schemas.microsoft.com/office/drawing/2010/main" val="0"/>
                        </a:ext>
                      </a:extLst>
                    </a:blip>
                    <a:stretch>
                      <a:fillRect/>
                    </a:stretch>
                  </pic:blipFill>
                  <pic:spPr>
                    <a:xfrm>
                      <a:off x="0" y="0"/>
                      <a:ext cx="5943600" cy="2251710"/>
                    </a:xfrm>
                    <a:prstGeom prst="rect">
                      <a:avLst/>
                    </a:prstGeom>
                  </pic:spPr>
                </pic:pic>
              </a:graphicData>
            </a:graphic>
          </wp:inline>
        </w:drawing>
      </w:r>
    </w:p>
    <w:p w14:paraId="3F13195D" w14:textId="1527322C" w:rsidR="00E73485" w:rsidRPr="002D0025" w:rsidRDefault="00311001" w:rsidP="002D0025">
      <w:pPr>
        <w:pStyle w:val="Subtitle"/>
        <w:rPr>
          <w:rFonts w:ascii="Arial" w:hAnsi="Arial" w:cs="Arial"/>
          <w:b/>
          <w:bCs/>
          <w:color w:val="002060"/>
          <w:sz w:val="24"/>
          <w:szCs w:val="24"/>
        </w:rPr>
      </w:pPr>
      <w:r w:rsidRPr="002D0025">
        <w:rPr>
          <w:rFonts w:ascii="Arial" w:hAnsi="Arial" w:cs="Arial"/>
          <w:b/>
          <w:bCs/>
          <w:color w:val="002060"/>
          <w:sz w:val="24"/>
          <w:szCs w:val="24"/>
        </w:rPr>
        <w:t>Revenue-Full Service</w:t>
      </w:r>
      <w:r w:rsidR="007A21F8" w:rsidRPr="002D0025">
        <w:rPr>
          <w:rFonts w:ascii="Arial" w:hAnsi="Arial" w:cs="Arial"/>
          <w:b/>
          <w:bCs/>
          <w:color w:val="002060"/>
          <w:sz w:val="24"/>
          <w:szCs w:val="24"/>
        </w:rPr>
        <w:t>:</w:t>
      </w:r>
      <w:r w:rsidRPr="002D0025">
        <w:rPr>
          <w:rFonts w:ascii="Arial" w:hAnsi="Arial" w:cs="Arial"/>
          <w:b/>
          <w:bCs/>
          <w:color w:val="002060"/>
          <w:sz w:val="24"/>
          <w:szCs w:val="24"/>
        </w:rPr>
        <w:t xml:space="preserve"> </w:t>
      </w:r>
      <w:r w:rsidR="007A21F8" w:rsidRPr="002D0025">
        <w:rPr>
          <w:rFonts w:ascii="Arial" w:hAnsi="Arial" w:cs="Arial"/>
          <w:b/>
          <w:bCs/>
          <w:color w:val="002060"/>
          <w:sz w:val="24"/>
          <w:szCs w:val="24"/>
        </w:rPr>
        <w:t>Individual Transaction Level</w:t>
      </w:r>
    </w:p>
    <w:p w14:paraId="40D881C1" w14:textId="536BE836" w:rsidR="00B54254" w:rsidRPr="00C81823" w:rsidRDefault="001E1509" w:rsidP="00B54254">
      <w:pPr>
        <w:spacing w:before="240"/>
        <w:rPr>
          <w:rFonts w:ascii="Arial" w:hAnsi="Arial" w:cs="Arial"/>
          <w:sz w:val="24"/>
          <w:szCs w:val="24"/>
        </w:rPr>
      </w:pPr>
      <w:r w:rsidRPr="00C81823">
        <w:rPr>
          <w:rFonts w:ascii="Arial" w:hAnsi="Arial" w:cs="Arial"/>
          <w:sz w:val="24"/>
          <w:szCs w:val="24"/>
        </w:rPr>
        <w:t xml:space="preserve">Once you are in </w:t>
      </w:r>
      <w:r w:rsidR="00E74C6E" w:rsidRPr="00C81823">
        <w:rPr>
          <w:rFonts w:ascii="Arial" w:hAnsi="Arial" w:cs="Arial"/>
          <w:sz w:val="24"/>
          <w:szCs w:val="24"/>
        </w:rPr>
        <w:t>report view to display each individual transaction for the GL account, t</w:t>
      </w:r>
      <w:r w:rsidR="00B54254" w:rsidRPr="00C81823">
        <w:rPr>
          <w:rFonts w:ascii="Arial" w:hAnsi="Arial" w:cs="Arial"/>
          <w:sz w:val="24"/>
          <w:szCs w:val="24"/>
        </w:rPr>
        <w:t xml:space="preserve">he results function </w:t>
      </w:r>
      <w:proofErr w:type="gramStart"/>
      <w:r w:rsidR="00B54254" w:rsidRPr="00C81823">
        <w:rPr>
          <w:rFonts w:ascii="Arial" w:hAnsi="Arial" w:cs="Arial"/>
          <w:sz w:val="24"/>
          <w:szCs w:val="24"/>
        </w:rPr>
        <w:t>similar to</w:t>
      </w:r>
      <w:proofErr w:type="gramEnd"/>
      <w:r w:rsidR="00B54254" w:rsidRPr="00C81823">
        <w:rPr>
          <w:rFonts w:ascii="Arial" w:hAnsi="Arial" w:cs="Arial"/>
          <w:sz w:val="24"/>
          <w:szCs w:val="24"/>
        </w:rPr>
        <w:t xml:space="preserve"> an Excel spreadsheet</w:t>
      </w:r>
      <w:r w:rsidR="00E74C6E" w:rsidRPr="00C81823">
        <w:rPr>
          <w:rFonts w:ascii="Arial" w:hAnsi="Arial" w:cs="Arial"/>
          <w:sz w:val="24"/>
          <w:szCs w:val="24"/>
        </w:rPr>
        <w:t xml:space="preserve">. As </w:t>
      </w:r>
      <w:r w:rsidR="00A263F4" w:rsidRPr="00C81823">
        <w:rPr>
          <w:rFonts w:ascii="Arial" w:hAnsi="Arial" w:cs="Arial"/>
          <w:sz w:val="24"/>
          <w:szCs w:val="24"/>
        </w:rPr>
        <w:t>highlighted</w:t>
      </w:r>
      <w:r w:rsidR="00E74C6E" w:rsidRPr="00C81823">
        <w:rPr>
          <w:rFonts w:ascii="Arial" w:hAnsi="Arial" w:cs="Arial"/>
          <w:sz w:val="24"/>
          <w:szCs w:val="24"/>
        </w:rPr>
        <w:t xml:space="preserve"> in image below</w:t>
      </w:r>
      <w:r w:rsidR="00A263F4" w:rsidRPr="00C81823">
        <w:rPr>
          <w:rFonts w:ascii="Arial" w:hAnsi="Arial" w:cs="Arial"/>
          <w:sz w:val="24"/>
          <w:szCs w:val="24"/>
        </w:rPr>
        <w:t>, indicated by arrows:</w:t>
      </w:r>
    </w:p>
    <w:p w14:paraId="4CF6A8CC" w14:textId="6EC122AE" w:rsidR="00B54254" w:rsidRPr="00C81823" w:rsidRDefault="00B54254" w:rsidP="00B54254">
      <w:pPr>
        <w:pStyle w:val="ListParagraph"/>
        <w:numPr>
          <w:ilvl w:val="0"/>
          <w:numId w:val="12"/>
        </w:numPr>
        <w:spacing w:before="240"/>
        <w:rPr>
          <w:rFonts w:ascii="Arial" w:hAnsi="Arial" w:cs="Arial"/>
          <w:sz w:val="24"/>
          <w:szCs w:val="24"/>
        </w:rPr>
      </w:pPr>
      <w:r w:rsidRPr="00C81823">
        <w:rPr>
          <w:rFonts w:ascii="Arial" w:hAnsi="Arial" w:cs="Arial"/>
          <w:sz w:val="24"/>
          <w:szCs w:val="24"/>
        </w:rPr>
        <w:t>Columns can be rearranged in any order by dragging the column header title to the right or left</w:t>
      </w:r>
    </w:p>
    <w:p w14:paraId="2DB6723A" w14:textId="2D65BE1F" w:rsidR="00B54254" w:rsidRPr="00C81823" w:rsidRDefault="00B54254" w:rsidP="00B54254">
      <w:pPr>
        <w:pStyle w:val="ListParagraph"/>
        <w:numPr>
          <w:ilvl w:val="0"/>
          <w:numId w:val="12"/>
        </w:numPr>
        <w:spacing w:before="240"/>
        <w:rPr>
          <w:rFonts w:ascii="Arial" w:hAnsi="Arial" w:cs="Arial"/>
          <w:sz w:val="24"/>
          <w:szCs w:val="24"/>
        </w:rPr>
      </w:pPr>
      <w:r w:rsidRPr="00C81823">
        <w:rPr>
          <w:rFonts w:ascii="Arial" w:hAnsi="Arial" w:cs="Arial"/>
          <w:sz w:val="24"/>
          <w:szCs w:val="24"/>
        </w:rPr>
        <w:t>Column width can be widened or narrowed by dragging the light blue line that appears when hovering between columns</w:t>
      </w:r>
    </w:p>
    <w:p w14:paraId="1BBC7217" w14:textId="6DB8418C" w:rsidR="007A21F8" w:rsidRPr="00C81823" w:rsidRDefault="00B54254" w:rsidP="00B54254">
      <w:pPr>
        <w:pStyle w:val="ListParagraph"/>
        <w:numPr>
          <w:ilvl w:val="0"/>
          <w:numId w:val="12"/>
        </w:numPr>
        <w:spacing w:before="240"/>
        <w:rPr>
          <w:rFonts w:ascii="Arial" w:hAnsi="Arial" w:cs="Arial"/>
          <w:sz w:val="24"/>
          <w:szCs w:val="24"/>
        </w:rPr>
      </w:pPr>
      <w:r w:rsidRPr="00C81823">
        <w:rPr>
          <w:rFonts w:ascii="Arial" w:hAnsi="Arial" w:cs="Arial"/>
          <w:sz w:val="24"/>
          <w:szCs w:val="24"/>
        </w:rPr>
        <w:t xml:space="preserve">Clicking any header will display a drop-down menu of options to sort, filter, </w:t>
      </w:r>
      <w:proofErr w:type="gramStart"/>
      <w:r w:rsidRPr="00C81823">
        <w:rPr>
          <w:rFonts w:ascii="Arial" w:hAnsi="Arial" w:cs="Arial"/>
          <w:sz w:val="24"/>
          <w:szCs w:val="24"/>
        </w:rPr>
        <w:t>group</w:t>
      </w:r>
      <w:proofErr w:type="gramEnd"/>
      <w:r w:rsidRPr="00C81823">
        <w:rPr>
          <w:rFonts w:ascii="Arial" w:hAnsi="Arial" w:cs="Arial"/>
          <w:sz w:val="24"/>
          <w:szCs w:val="24"/>
        </w:rPr>
        <w:t xml:space="preserve"> and freeze columns</w:t>
      </w:r>
    </w:p>
    <w:p w14:paraId="50B78135" w14:textId="1F6AFFD3" w:rsidR="00A263F4" w:rsidRPr="00C81823" w:rsidRDefault="00A263F4" w:rsidP="00B54254">
      <w:pPr>
        <w:pStyle w:val="ListParagraph"/>
        <w:numPr>
          <w:ilvl w:val="0"/>
          <w:numId w:val="12"/>
        </w:numPr>
        <w:spacing w:before="240"/>
        <w:rPr>
          <w:rFonts w:ascii="Arial" w:hAnsi="Arial" w:cs="Arial"/>
          <w:sz w:val="24"/>
          <w:szCs w:val="24"/>
        </w:rPr>
      </w:pPr>
      <w:r w:rsidRPr="00C81823">
        <w:rPr>
          <w:rFonts w:ascii="Arial" w:hAnsi="Arial" w:cs="Arial"/>
          <w:sz w:val="24"/>
          <w:szCs w:val="24"/>
        </w:rPr>
        <w:t>Click on clear group icon to ungroup or clear filters, returning the results to original display</w:t>
      </w:r>
    </w:p>
    <w:p w14:paraId="352D5C75" w14:textId="7996865B" w:rsidR="005E4CBD" w:rsidRPr="00C717C6" w:rsidRDefault="00934D9F" w:rsidP="00C754F7">
      <w:pPr>
        <w:rPr>
          <w:rFonts w:ascii="Arial" w:hAnsi="Arial" w:cs="Arial"/>
          <w:sz w:val="24"/>
          <w:szCs w:val="24"/>
        </w:rPr>
      </w:pPr>
      <w:r>
        <w:rPr>
          <w:noProof/>
        </w:rPr>
        <w:drawing>
          <wp:inline distT="0" distB="0" distL="0" distR="0" wp14:anchorId="1EAD3E88" wp14:editId="3DE8E4A3">
            <wp:extent cx="5943600" cy="1736725"/>
            <wp:effectExtent l="0" t="0" r="0" b="0"/>
            <wp:docPr id="10" name="Picture 10" descr="Image highlights sections as noted in bullet points above, indicating with arrows the following: &#10;Columns can be rearranged in any order by dragging the column header title to the right or left&#10;Column width can be widened or narrowed by dragging the light blue line that appears when hovering between columns&#10;Clicking any header will display a drop-down menu of options to sort, filter, group and freeze columns&#10;Click on clear group icon to ungroup or clear filters, returning the results to original disp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highlights sections as noted in bullet points above, indicating with arrows the following: &#10;Columns can be rearranged in any order by dragging the column header title to the right or left&#10;Column width can be widened or narrowed by dragging the light blue line that appears when hovering between columns&#10;Clicking any header will display a drop-down menu of options to sort, filter, group and freeze columns&#10;Click on clear group icon to ungroup or clear filters, returning the results to original display&#10;"/>
                    <pic:cNvPicPr/>
                  </pic:nvPicPr>
                  <pic:blipFill>
                    <a:blip r:embed="rId19">
                      <a:extLst>
                        <a:ext uri="{28A0092B-C50C-407E-A947-70E740481C1C}">
                          <a14:useLocalDpi xmlns:a14="http://schemas.microsoft.com/office/drawing/2010/main" val="0"/>
                        </a:ext>
                      </a:extLst>
                    </a:blip>
                    <a:stretch>
                      <a:fillRect/>
                    </a:stretch>
                  </pic:blipFill>
                  <pic:spPr>
                    <a:xfrm>
                      <a:off x="0" y="0"/>
                      <a:ext cx="5943600" cy="1736725"/>
                    </a:xfrm>
                    <a:prstGeom prst="rect">
                      <a:avLst/>
                    </a:prstGeom>
                  </pic:spPr>
                </pic:pic>
              </a:graphicData>
            </a:graphic>
          </wp:inline>
        </w:drawing>
      </w:r>
    </w:p>
    <w:p w14:paraId="339149E6" w14:textId="77777777" w:rsidR="004204C8" w:rsidRDefault="004204C8" w:rsidP="00C754F7">
      <w:pPr>
        <w:rPr>
          <w:rFonts w:ascii="Arial" w:hAnsi="Arial" w:cs="Arial"/>
          <w:sz w:val="24"/>
          <w:szCs w:val="24"/>
        </w:rPr>
      </w:pPr>
    </w:p>
    <w:p w14:paraId="42FAB5C6" w14:textId="00694939" w:rsidR="007C04D2" w:rsidRDefault="00F810A0" w:rsidP="004204C8">
      <w:pPr>
        <w:pStyle w:val="Heading2"/>
      </w:pPr>
      <w:r>
        <w:t>Roll Up Report</w:t>
      </w:r>
    </w:p>
    <w:p w14:paraId="622AC4D4" w14:textId="706CA41A" w:rsidR="004204C8" w:rsidRDefault="00E12648" w:rsidP="004204C8">
      <w:pPr>
        <w:spacing w:before="240"/>
        <w:rPr>
          <w:rStyle w:val="Strong"/>
          <w:rFonts w:cs="Arial"/>
          <w:b w:val="0"/>
          <w:bCs w:val="0"/>
          <w:szCs w:val="24"/>
        </w:rPr>
      </w:pPr>
      <w:r w:rsidRPr="0022709B">
        <w:rPr>
          <w:rStyle w:val="Strong"/>
          <w:rFonts w:cs="Arial"/>
          <w:b w:val="0"/>
          <w:bCs w:val="0"/>
          <w:color w:val="auto"/>
          <w:szCs w:val="24"/>
        </w:rPr>
        <w:t xml:space="preserve">If you choose “Roll Up” </w:t>
      </w:r>
      <w:r w:rsidR="00E05F32" w:rsidRPr="0022709B">
        <w:rPr>
          <w:rStyle w:val="Strong"/>
          <w:rFonts w:cs="Arial"/>
          <w:b w:val="0"/>
          <w:bCs w:val="0"/>
          <w:color w:val="auto"/>
          <w:szCs w:val="24"/>
        </w:rPr>
        <w:t xml:space="preserve">report option, the header will include this text next to the Cost Center name. </w:t>
      </w:r>
      <w:r w:rsidR="001F6AB4" w:rsidRPr="0022709B">
        <w:rPr>
          <w:rStyle w:val="Strong"/>
          <w:rFonts w:cs="Arial"/>
          <w:b w:val="0"/>
          <w:bCs w:val="0"/>
          <w:color w:val="auto"/>
          <w:szCs w:val="24"/>
        </w:rPr>
        <w:t>The below results include a combined view for Cost Centers 33446-001, 002</w:t>
      </w:r>
      <w:r w:rsidR="00992877" w:rsidRPr="0022709B">
        <w:rPr>
          <w:rStyle w:val="Strong"/>
          <w:rFonts w:cs="Arial"/>
          <w:b w:val="0"/>
          <w:bCs w:val="0"/>
          <w:color w:val="auto"/>
          <w:szCs w:val="24"/>
        </w:rPr>
        <w:t xml:space="preserve"> and 003. </w:t>
      </w:r>
    </w:p>
    <w:p w14:paraId="37BD47B0" w14:textId="0E9D9BEB" w:rsidR="003E6771" w:rsidRPr="00E05F32" w:rsidRDefault="00F32B54" w:rsidP="004204C8">
      <w:pPr>
        <w:spacing w:before="240"/>
        <w:rPr>
          <w:rStyle w:val="Strong"/>
          <w:rFonts w:cs="Arial"/>
          <w:b w:val="0"/>
          <w:bCs w:val="0"/>
          <w:szCs w:val="24"/>
        </w:rPr>
      </w:pPr>
      <w:r>
        <w:rPr>
          <w:noProof/>
        </w:rPr>
        <w:drawing>
          <wp:inline distT="0" distB="0" distL="0" distR="0" wp14:anchorId="4F734696" wp14:editId="72754152">
            <wp:extent cx="5943600" cy="2444750"/>
            <wp:effectExtent l="0" t="0" r="0" b="0"/>
            <wp:docPr id="13" name="Picture 13" descr="Image gives an example of what a CCOR Roll Up report looks like. This example contains financial data for multiple cost centers, in the weekly view. The words &quot;ROLL UP&quot; will display next to the header when in thi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gives an example of what a CCOR Roll Up report looks like. This example contains financial data for multiple cost centers, in the weekly view. The words &quot;ROLL UP&quot; will display next to the header when in this view."/>
                    <pic:cNvPicPr/>
                  </pic:nvPicPr>
                  <pic:blipFill>
                    <a:blip r:embed="rId20">
                      <a:extLst>
                        <a:ext uri="{28A0092B-C50C-407E-A947-70E740481C1C}">
                          <a14:useLocalDpi xmlns:a14="http://schemas.microsoft.com/office/drawing/2010/main" val="0"/>
                        </a:ext>
                      </a:extLst>
                    </a:blip>
                    <a:stretch>
                      <a:fillRect/>
                    </a:stretch>
                  </pic:blipFill>
                  <pic:spPr>
                    <a:xfrm>
                      <a:off x="0" y="0"/>
                      <a:ext cx="5943600" cy="2444750"/>
                    </a:xfrm>
                    <a:prstGeom prst="rect">
                      <a:avLst/>
                    </a:prstGeom>
                  </pic:spPr>
                </pic:pic>
              </a:graphicData>
            </a:graphic>
          </wp:inline>
        </w:drawing>
      </w:r>
    </w:p>
    <w:p w14:paraId="005B61B2" w14:textId="1B2D295E" w:rsidR="007C04D2" w:rsidRDefault="0022709B" w:rsidP="00C754F7">
      <w:pPr>
        <w:rPr>
          <w:rStyle w:val="Strong"/>
        </w:rPr>
      </w:pPr>
      <w:r>
        <w:rPr>
          <w:rStyle w:val="Strong"/>
        </w:rPr>
        <w:t>Revenues and Raw Material Costs expanded to show totals at Cost Center level</w:t>
      </w:r>
    </w:p>
    <w:p w14:paraId="5C8E6F8F" w14:textId="4ADA2B2D" w:rsidR="0068724B" w:rsidRDefault="00C66E1F" w:rsidP="00C754F7">
      <w:pPr>
        <w:rPr>
          <w:rStyle w:val="Strong"/>
          <w:b w:val="0"/>
          <w:bCs w:val="0"/>
          <w:color w:val="auto"/>
        </w:rPr>
      </w:pPr>
      <w:r>
        <w:rPr>
          <w:rStyle w:val="Strong"/>
          <w:b w:val="0"/>
          <w:bCs w:val="0"/>
          <w:color w:val="auto"/>
        </w:rPr>
        <w:t xml:space="preserve">When in Roll Up view </w:t>
      </w:r>
      <w:r w:rsidR="004A4AD0">
        <w:rPr>
          <w:rStyle w:val="Strong"/>
          <w:b w:val="0"/>
          <w:bCs w:val="0"/>
          <w:color w:val="auto"/>
        </w:rPr>
        <w:t>if you click a GL line to expand it</w:t>
      </w:r>
      <w:r w:rsidR="0056553B">
        <w:rPr>
          <w:rStyle w:val="Strong"/>
          <w:b w:val="0"/>
          <w:bCs w:val="0"/>
          <w:color w:val="auto"/>
        </w:rPr>
        <w:t xml:space="preserve">, </w:t>
      </w:r>
      <w:r w:rsidR="00F10249">
        <w:rPr>
          <w:rStyle w:val="Strong"/>
          <w:b w:val="0"/>
          <w:bCs w:val="0"/>
          <w:color w:val="auto"/>
        </w:rPr>
        <w:t xml:space="preserve">you will see the individual cost center totals that make up the roll up total. As </w:t>
      </w:r>
      <w:r w:rsidR="0068724B">
        <w:rPr>
          <w:rStyle w:val="Strong"/>
          <w:b w:val="0"/>
          <w:bCs w:val="0"/>
          <w:color w:val="auto"/>
        </w:rPr>
        <w:t>shown in the image below:</w:t>
      </w:r>
    </w:p>
    <w:p w14:paraId="3676B5DC" w14:textId="6FA519AB" w:rsidR="009C2400" w:rsidRPr="009C2400" w:rsidRDefault="009C2400" w:rsidP="009C2400">
      <w:pPr>
        <w:pStyle w:val="ListParagraph"/>
        <w:numPr>
          <w:ilvl w:val="0"/>
          <w:numId w:val="13"/>
        </w:numPr>
        <w:rPr>
          <w:rStyle w:val="Strong"/>
          <w:b w:val="0"/>
          <w:bCs w:val="0"/>
          <w:color w:val="auto"/>
        </w:rPr>
      </w:pPr>
      <w:r w:rsidRPr="009C2400">
        <w:rPr>
          <w:rStyle w:val="Strong"/>
          <w:b w:val="0"/>
          <w:bCs w:val="0"/>
          <w:color w:val="auto"/>
        </w:rPr>
        <w:t>Revenues</w:t>
      </w:r>
      <w:r>
        <w:rPr>
          <w:rStyle w:val="Strong"/>
          <w:b w:val="0"/>
          <w:bCs w:val="0"/>
          <w:color w:val="auto"/>
        </w:rPr>
        <w:t xml:space="preserve"> GL line</w:t>
      </w:r>
      <w:r w:rsidRPr="009C2400">
        <w:rPr>
          <w:rStyle w:val="Strong"/>
          <w:b w:val="0"/>
          <w:bCs w:val="0"/>
          <w:color w:val="auto"/>
        </w:rPr>
        <w:t xml:space="preserve"> expanded shows 3 separate cost centers that roll up to the total of $100,907.10</w:t>
      </w:r>
    </w:p>
    <w:p w14:paraId="032B916B" w14:textId="77777777" w:rsidR="009C2400" w:rsidRPr="009C2400" w:rsidRDefault="009C2400" w:rsidP="009C2400">
      <w:pPr>
        <w:pStyle w:val="ListParagraph"/>
        <w:numPr>
          <w:ilvl w:val="0"/>
          <w:numId w:val="13"/>
        </w:numPr>
        <w:rPr>
          <w:rStyle w:val="Strong"/>
          <w:b w:val="0"/>
          <w:bCs w:val="0"/>
          <w:color w:val="auto"/>
        </w:rPr>
      </w:pPr>
      <w:r w:rsidRPr="009C2400">
        <w:rPr>
          <w:rStyle w:val="Strong"/>
          <w:b w:val="0"/>
          <w:bCs w:val="0"/>
          <w:color w:val="auto"/>
        </w:rPr>
        <w:t xml:space="preserve">Raw Material Costs of $2,108 comes from only the </w:t>
      </w:r>
      <w:proofErr w:type="gramStart"/>
      <w:r w:rsidRPr="009C2400">
        <w:rPr>
          <w:rStyle w:val="Strong"/>
          <w:b w:val="0"/>
          <w:bCs w:val="0"/>
          <w:color w:val="auto"/>
        </w:rPr>
        <w:t>001 cost</w:t>
      </w:r>
      <w:proofErr w:type="gramEnd"/>
      <w:r w:rsidRPr="009C2400">
        <w:rPr>
          <w:rStyle w:val="Strong"/>
          <w:b w:val="0"/>
          <w:bCs w:val="0"/>
          <w:color w:val="auto"/>
        </w:rPr>
        <w:t xml:space="preserve"> center</w:t>
      </w:r>
    </w:p>
    <w:p w14:paraId="2E98B704" w14:textId="397656D7" w:rsidR="0022709B" w:rsidRPr="009C2400" w:rsidRDefault="009C2400" w:rsidP="009C2400">
      <w:pPr>
        <w:pStyle w:val="ListParagraph"/>
        <w:numPr>
          <w:ilvl w:val="0"/>
          <w:numId w:val="13"/>
        </w:numPr>
        <w:rPr>
          <w:rStyle w:val="Strong"/>
          <w:b w:val="0"/>
          <w:bCs w:val="0"/>
          <w:color w:val="auto"/>
        </w:rPr>
      </w:pPr>
      <w:proofErr w:type="gramStart"/>
      <w:r w:rsidRPr="009C2400">
        <w:rPr>
          <w:rStyle w:val="Strong"/>
          <w:b w:val="0"/>
          <w:bCs w:val="0"/>
          <w:color w:val="auto"/>
        </w:rPr>
        <w:t>Similar to</w:t>
      </w:r>
      <w:proofErr w:type="gramEnd"/>
      <w:r w:rsidRPr="009C2400">
        <w:rPr>
          <w:rStyle w:val="Strong"/>
          <w:b w:val="0"/>
          <w:bCs w:val="0"/>
          <w:color w:val="auto"/>
        </w:rPr>
        <w:t xml:space="preserve"> the non-roll up report above, the arrows can be expanded further to view more detail down to the individual transaction level.  For example, the </w:t>
      </w:r>
      <w:proofErr w:type="gramStart"/>
      <w:r w:rsidRPr="009C2400">
        <w:rPr>
          <w:rStyle w:val="Strong"/>
          <w:b w:val="0"/>
          <w:bCs w:val="0"/>
          <w:color w:val="auto"/>
        </w:rPr>
        <w:t>001 cost</w:t>
      </w:r>
      <w:proofErr w:type="gramEnd"/>
      <w:r w:rsidRPr="009C2400">
        <w:rPr>
          <w:rStyle w:val="Strong"/>
          <w:b w:val="0"/>
          <w:bCs w:val="0"/>
          <w:color w:val="auto"/>
        </w:rPr>
        <w:t xml:space="preserve"> center under Raw Material Costs is further broken out by Perishable and Other.  Click those descriptions to drill down to individual GL account, doc type and transaction level.</w:t>
      </w:r>
    </w:p>
    <w:p w14:paraId="0AF330FE" w14:textId="2D7DB786" w:rsidR="0098241F" w:rsidRPr="00E05F32" w:rsidRDefault="007C4D17" w:rsidP="00C754F7">
      <w:pPr>
        <w:rPr>
          <w:rFonts w:ascii="Arial" w:hAnsi="Arial" w:cs="Arial"/>
          <w:sz w:val="24"/>
          <w:szCs w:val="24"/>
        </w:rPr>
      </w:pPr>
      <w:r>
        <w:rPr>
          <w:noProof/>
        </w:rPr>
        <w:drawing>
          <wp:inline distT="0" distB="0" distL="0" distR="0" wp14:anchorId="4AF64D45" wp14:editId="11DDB364">
            <wp:extent cx="5943600" cy="2604770"/>
            <wp:effectExtent l="0" t="0" r="0" b="5080"/>
            <wp:docPr id="15" name="Picture 15" descr="Image displays a roll up view report with GL categories Revenues and Raw Material Costs expanded to show the individual totals that make up the roll up totals. Bullets above this image explain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displays a roll up view report with GL categories Revenues and Raw Material Costs expanded to show the individual totals that make up the roll up totals. Bullets above this image explain in detail."/>
                    <pic:cNvPicPr/>
                  </pic:nvPicPr>
                  <pic:blipFill>
                    <a:blip r:embed="rId21">
                      <a:extLst>
                        <a:ext uri="{28A0092B-C50C-407E-A947-70E740481C1C}">
                          <a14:useLocalDpi xmlns:a14="http://schemas.microsoft.com/office/drawing/2010/main" val="0"/>
                        </a:ext>
                      </a:extLst>
                    </a:blip>
                    <a:stretch>
                      <a:fillRect/>
                    </a:stretch>
                  </pic:blipFill>
                  <pic:spPr>
                    <a:xfrm>
                      <a:off x="0" y="0"/>
                      <a:ext cx="5943600" cy="2604770"/>
                    </a:xfrm>
                    <a:prstGeom prst="rect">
                      <a:avLst/>
                    </a:prstGeom>
                  </pic:spPr>
                </pic:pic>
              </a:graphicData>
            </a:graphic>
          </wp:inline>
        </w:drawing>
      </w:r>
    </w:p>
    <w:p w14:paraId="787463DA" w14:textId="1EC6D5E3" w:rsidR="0098241F" w:rsidRDefault="0098241F" w:rsidP="00C754F7">
      <w:pPr>
        <w:rPr>
          <w:rFonts w:ascii="Arial" w:hAnsi="Arial" w:cs="Arial"/>
          <w:sz w:val="24"/>
          <w:szCs w:val="24"/>
        </w:rPr>
      </w:pPr>
    </w:p>
    <w:p w14:paraId="4D081CFC" w14:textId="4B4CE03D" w:rsidR="00E976C8" w:rsidRDefault="00E976C8" w:rsidP="00C754F7">
      <w:pPr>
        <w:rPr>
          <w:rFonts w:ascii="Arial" w:hAnsi="Arial" w:cs="Arial"/>
          <w:sz w:val="24"/>
          <w:szCs w:val="24"/>
        </w:rPr>
      </w:pPr>
    </w:p>
    <w:p w14:paraId="5F436531" w14:textId="3D9D77F3" w:rsidR="00E976C8" w:rsidRDefault="00E976C8" w:rsidP="00E976C8">
      <w:pPr>
        <w:pStyle w:val="Heading2"/>
      </w:pPr>
      <w:r>
        <w:t>Additional Information:</w:t>
      </w:r>
    </w:p>
    <w:p w14:paraId="49BBBD72" w14:textId="2C234FFC" w:rsidR="001E5BE0" w:rsidRPr="001E5BE0" w:rsidRDefault="001E5BE0" w:rsidP="001E5BE0">
      <w:pPr>
        <w:pStyle w:val="ListParagraph"/>
        <w:numPr>
          <w:ilvl w:val="0"/>
          <w:numId w:val="14"/>
        </w:numPr>
        <w:spacing w:before="240"/>
        <w:rPr>
          <w:rFonts w:ascii="Arial" w:hAnsi="Arial" w:cs="Arial"/>
          <w:sz w:val="24"/>
          <w:szCs w:val="24"/>
        </w:rPr>
      </w:pPr>
      <w:r w:rsidRPr="001E5BE0">
        <w:rPr>
          <w:rFonts w:ascii="Arial" w:hAnsi="Arial" w:cs="Arial"/>
          <w:sz w:val="24"/>
          <w:szCs w:val="24"/>
        </w:rPr>
        <w:t>CCOR is on demand real-time.  Once a transaction posts in SAP, it will be immediately reflected in CCOR.  This includes transactions like a new equipment purchase - once the asset is setup in SAP, depreciation expense will increase to reflect the addition of the new asset.</w:t>
      </w:r>
    </w:p>
    <w:p w14:paraId="425FAC7C" w14:textId="26F31901" w:rsidR="001E5BE0" w:rsidRPr="001E5BE0" w:rsidRDefault="001E5BE0" w:rsidP="001E5BE0">
      <w:pPr>
        <w:pStyle w:val="ListParagraph"/>
        <w:numPr>
          <w:ilvl w:val="0"/>
          <w:numId w:val="14"/>
        </w:numPr>
        <w:spacing w:before="240"/>
        <w:rPr>
          <w:rFonts w:ascii="Arial" w:hAnsi="Arial" w:cs="Arial"/>
          <w:sz w:val="24"/>
          <w:szCs w:val="24"/>
        </w:rPr>
      </w:pPr>
      <w:r w:rsidRPr="001E5BE0">
        <w:rPr>
          <w:rFonts w:ascii="Arial" w:hAnsi="Arial" w:cs="Arial"/>
          <w:sz w:val="24"/>
          <w:szCs w:val="24"/>
        </w:rPr>
        <w:t>UFS transmissions without errors will post to SAP in approx. 1 hour, at which time it will be reflected in CCOR.</w:t>
      </w:r>
    </w:p>
    <w:p w14:paraId="6B68FB5E" w14:textId="106C5139" w:rsidR="001E5BE0" w:rsidRPr="001E5BE0" w:rsidRDefault="001E5BE0" w:rsidP="001E5BE0">
      <w:pPr>
        <w:pStyle w:val="ListParagraph"/>
        <w:numPr>
          <w:ilvl w:val="0"/>
          <w:numId w:val="14"/>
        </w:numPr>
        <w:spacing w:before="240"/>
        <w:rPr>
          <w:rFonts w:ascii="Arial" w:hAnsi="Arial" w:cs="Arial"/>
          <w:sz w:val="24"/>
          <w:szCs w:val="24"/>
        </w:rPr>
      </w:pPr>
      <w:r w:rsidRPr="001E5BE0">
        <w:rPr>
          <w:rFonts w:ascii="Arial" w:hAnsi="Arial" w:cs="Arial"/>
          <w:sz w:val="24"/>
          <w:szCs w:val="24"/>
        </w:rPr>
        <w:t xml:space="preserve">Deprecation, Labor, and Sales Expense are the only estimates </w:t>
      </w:r>
      <w:proofErr w:type="gramStart"/>
      <w:r w:rsidRPr="001E5BE0">
        <w:rPr>
          <w:rFonts w:ascii="Arial" w:hAnsi="Arial" w:cs="Arial"/>
          <w:sz w:val="24"/>
          <w:szCs w:val="24"/>
        </w:rPr>
        <w:t>at this time</w:t>
      </w:r>
      <w:proofErr w:type="gramEnd"/>
      <w:r w:rsidRPr="001E5BE0">
        <w:rPr>
          <w:rFonts w:ascii="Arial" w:hAnsi="Arial" w:cs="Arial"/>
          <w:sz w:val="24"/>
          <w:szCs w:val="24"/>
        </w:rPr>
        <w:t>.</w:t>
      </w:r>
    </w:p>
    <w:p w14:paraId="35803BB0" w14:textId="66A9A6CB" w:rsidR="001E5BE0" w:rsidRPr="001E5BE0" w:rsidRDefault="001E5BE0" w:rsidP="001E5BE0">
      <w:pPr>
        <w:pStyle w:val="ListParagraph"/>
        <w:numPr>
          <w:ilvl w:val="0"/>
          <w:numId w:val="14"/>
        </w:numPr>
        <w:spacing w:before="240"/>
        <w:rPr>
          <w:rFonts w:ascii="Arial" w:hAnsi="Arial" w:cs="Arial"/>
          <w:sz w:val="24"/>
          <w:szCs w:val="24"/>
        </w:rPr>
      </w:pPr>
      <w:r w:rsidRPr="001E5BE0">
        <w:rPr>
          <w:rFonts w:ascii="Arial" w:hAnsi="Arial" w:cs="Arial"/>
          <w:sz w:val="24"/>
          <w:szCs w:val="24"/>
        </w:rPr>
        <w:t>Estimates will post daily as a weekly expense amount.</w:t>
      </w:r>
    </w:p>
    <w:p w14:paraId="5D0F6C28" w14:textId="1E390C5E" w:rsidR="00E976C8" w:rsidRPr="001E5BE0" w:rsidRDefault="001E5BE0" w:rsidP="001E5BE0">
      <w:pPr>
        <w:pStyle w:val="ListParagraph"/>
        <w:numPr>
          <w:ilvl w:val="0"/>
          <w:numId w:val="14"/>
        </w:numPr>
        <w:spacing w:before="240"/>
        <w:rPr>
          <w:rFonts w:ascii="Arial" w:hAnsi="Arial" w:cs="Arial"/>
          <w:sz w:val="24"/>
          <w:szCs w:val="24"/>
        </w:rPr>
      </w:pPr>
      <w:r w:rsidRPr="001E5BE0">
        <w:rPr>
          <w:rFonts w:ascii="Arial" w:hAnsi="Arial" w:cs="Arial"/>
          <w:sz w:val="24"/>
          <w:szCs w:val="24"/>
        </w:rPr>
        <w:t>Estimates will eliminate the need for standard and weekly account entries.</w:t>
      </w:r>
    </w:p>
    <w:p w14:paraId="45DB4D93" w14:textId="6BDA00E8" w:rsidR="0098241F" w:rsidRDefault="007467A4" w:rsidP="007467A4">
      <w:pPr>
        <w:pStyle w:val="Heading2"/>
      </w:pPr>
      <w:r>
        <w:t>Explanation of All Report Types</w:t>
      </w:r>
    </w:p>
    <w:p w14:paraId="2561A338" w14:textId="22FA424E" w:rsidR="007467A4" w:rsidRDefault="005056DB" w:rsidP="007467A4">
      <w:pPr>
        <w:spacing w:before="240"/>
        <w:rPr>
          <w:rFonts w:ascii="Arial" w:hAnsi="Arial" w:cs="Arial"/>
          <w:sz w:val="24"/>
          <w:szCs w:val="24"/>
        </w:rPr>
      </w:pPr>
      <w:r>
        <w:rPr>
          <w:rFonts w:ascii="Arial" w:hAnsi="Arial" w:cs="Arial"/>
          <w:sz w:val="24"/>
          <w:szCs w:val="24"/>
        </w:rPr>
        <w:t xml:space="preserve">The functionality and procedure for running a report is the same for all available reports. </w:t>
      </w:r>
      <w:r w:rsidR="00F0115C">
        <w:rPr>
          <w:rFonts w:ascii="Arial" w:hAnsi="Arial" w:cs="Arial"/>
          <w:sz w:val="24"/>
          <w:szCs w:val="24"/>
        </w:rPr>
        <w:t xml:space="preserve">See below for further details and differences with the remaining reports. </w:t>
      </w:r>
    </w:p>
    <w:p w14:paraId="75CE7483" w14:textId="4649678B" w:rsidR="00F0115C" w:rsidRDefault="00443E32" w:rsidP="007467A4">
      <w:pPr>
        <w:spacing w:before="240"/>
        <w:rPr>
          <w:rFonts w:ascii="Arial" w:hAnsi="Arial" w:cs="Arial"/>
          <w:sz w:val="24"/>
          <w:szCs w:val="24"/>
        </w:rPr>
      </w:pPr>
      <w:r w:rsidRPr="00CE1706">
        <w:rPr>
          <w:noProof/>
        </w:rPr>
        <w:drawing>
          <wp:inline distT="0" distB="0" distL="0" distR="0" wp14:anchorId="72F773CE" wp14:editId="5E504F72">
            <wp:extent cx="3679546" cy="2097030"/>
            <wp:effectExtent l="0" t="0" r="0" b="0"/>
            <wp:docPr id="39" name="Picture 39" descr="Image provides a look at the different report types that are available. Text below this image explains each type in detail. The instructions up to this point were for Weekly Actual. The additional reports are Weekly Estimate, Weekly Result, Monthly Summary and Weekly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provides a look at the different report types that are available. Text below this image explains each type in detail. The instructions up to this point were for Weekly Actual. The additional reports are Weekly Estimate, Weekly Result, Monthly Summary and Weekly Summary. "/>
                    <pic:cNvPicPr/>
                  </pic:nvPicPr>
                  <pic:blipFill>
                    <a:blip r:embed="rId22"/>
                    <a:stretch>
                      <a:fillRect/>
                    </a:stretch>
                  </pic:blipFill>
                  <pic:spPr>
                    <a:xfrm>
                      <a:off x="0" y="0"/>
                      <a:ext cx="3716319" cy="2117988"/>
                    </a:xfrm>
                    <a:prstGeom prst="rect">
                      <a:avLst/>
                    </a:prstGeom>
                  </pic:spPr>
                </pic:pic>
              </a:graphicData>
            </a:graphic>
          </wp:inline>
        </w:drawing>
      </w:r>
    </w:p>
    <w:p w14:paraId="058C9C27" w14:textId="77777777" w:rsidR="000518C7" w:rsidRPr="000518C7" w:rsidRDefault="000518C7" w:rsidP="000518C7">
      <w:pPr>
        <w:spacing w:before="240"/>
        <w:rPr>
          <w:rFonts w:ascii="Arial" w:hAnsi="Arial" w:cs="Arial"/>
          <w:sz w:val="24"/>
          <w:szCs w:val="24"/>
        </w:rPr>
      </w:pPr>
      <w:r w:rsidRPr="004C3664">
        <w:rPr>
          <w:rFonts w:ascii="Arial" w:hAnsi="Arial" w:cs="Arial"/>
          <w:b/>
          <w:bCs/>
          <w:color w:val="002060"/>
          <w:sz w:val="24"/>
          <w:szCs w:val="24"/>
        </w:rPr>
        <w:t>Weekly Estimate:</w:t>
      </w:r>
      <w:r w:rsidRPr="004C3664">
        <w:rPr>
          <w:rFonts w:ascii="Arial" w:hAnsi="Arial" w:cs="Arial"/>
          <w:color w:val="002060"/>
          <w:sz w:val="24"/>
          <w:szCs w:val="24"/>
        </w:rPr>
        <w:t xml:space="preserve"> </w:t>
      </w:r>
      <w:r w:rsidRPr="000518C7">
        <w:rPr>
          <w:rFonts w:ascii="Arial" w:hAnsi="Arial" w:cs="Arial"/>
          <w:sz w:val="24"/>
          <w:szCs w:val="24"/>
        </w:rPr>
        <w:t>purpose is to provide estimates for Fiori sales, labor expense and depreciation expense</w:t>
      </w:r>
    </w:p>
    <w:p w14:paraId="7E4F2C07" w14:textId="211BDA92" w:rsidR="000518C7" w:rsidRPr="000518C7" w:rsidRDefault="000518C7" w:rsidP="000518C7">
      <w:pPr>
        <w:pStyle w:val="ListParagraph"/>
        <w:numPr>
          <w:ilvl w:val="0"/>
          <w:numId w:val="15"/>
        </w:numPr>
        <w:spacing w:before="240"/>
        <w:rPr>
          <w:rFonts w:ascii="Arial" w:hAnsi="Arial" w:cs="Arial"/>
          <w:sz w:val="24"/>
          <w:szCs w:val="24"/>
        </w:rPr>
      </w:pPr>
      <w:r w:rsidRPr="000518C7">
        <w:rPr>
          <w:rFonts w:ascii="Arial" w:hAnsi="Arial" w:cs="Arial"/>
          <w:sz w:val="24"/>
          <w:szCs w:val="24"/>
        </w:rPr>
        <w:t xml:space="preserve">Sales estimates are based on activity </w:t>
      </w:r>
      <w:proofErr w:type="gramStart"/>
      <w:r w:rsidRPr="000518C7">
        <w:rPr>
          <w:rFonts w:ascii="Arial" w:hAnsi="Arial" w:cs="Arial"/>
          <w:sz w:val="24"/>
          <w:szCs w:val="24"/>
        </w:rPr>
        <w:t>entered into</w:t>
      </w:r>
      <w:proofErr w:type="gramEnd"/>
      <w:r w:rsidRPr="000518C7">
        <w:rPr>
          <w:rFonts w:ascii="Arial" w:hAnsi="Arial" w:cs="Arial"/>
          <w:sz w:val="24"/>
          <w:szCs w:val="24"/>
        </w:rPr>
        <w:t xml:space="preserve"> Fiori but not yet billed</w:t>
      </w:r>
    </w:p>
    <w:p w14:paraId="3E58FAA9" w14:textId="5044476C" w:rsidR="000518C7" w:rsidRPr="000518C7" w:rsidRDefault="000518C7" w:rsidP="000518C7">
      <w:pPr>
        <w:pStyle w:val="ListParagraph"/>
        <w:numPr>
          <w:ilvl w:val="0"/>
          <w:numId w:val="15"/>
        </w:numPr>
        <w:spacing w:before="240"/>
        <w:rPr>
          <w:rFonts w:ascii="Arial" w:hAnsi="Arial" w:cs="Arial"/>
          <w:sz w:val="24"/>
          <w:szCs w:val="24"/>
        </w:rPr>
      </w:pPr>
      <w:r w:rsidRPr="000518C7">
        <w:rPr>
          <w:rFonts w:ascii="Arial" w:hAnsi="Arial" w:cs="Arial"/>
          <w:sz w:val="24"/>
          <w:szCs w:val="24"/>
        </w:rPr>
        <w:t>Labor estimates:</w:t>
      </w:r>
    </w:p>
    <w:p w14:paraId="7694F172" w14:textId="2C5A3EAB" w:rsidR="000518C7" w:rsidRPr="000518C7" w:rsidRDefault="000518C7" w:rsidP="000518C7">
      <w:pPr>
        <w:pStyle w:val="ListParagraph"/>
        <w:numPr>
          <w:ilvl w:val="1"/>
          <w:numId w:val="15"/>
        </w:numPr>
        <w:spacing w:before="240"/>
        <w:rPr>
          <w:rFonts w:ascii="Arial" w:hAnsi="Arial" w:cs="Arial"/>
          <w:sz w:val="24"/>
          <w:szCs w:val="24"/>
        </w:rPr>
      </w:pPr>
      <w:r w:rsidRPr="000518C7">
        <w:rPr>
          <w:rFonts w:ascii="Arial" w:hAnsi="Arial" w:cs="Arial"/>
          <w:sz w:val="24"/>
          <w:szCs w:val="24"/>
        </w:rPr>
        <w:t xml:space="preserve">US - activity </w:t>
      </w:r>
      <w:proofErr w:type="gramStart"/>
      <w:r w:rsidRPr="000518C7">
        <w:rPr>
          <w:rFonts w:ascii="Arial" w:hAnsi="Arial" w:cs="Arial"/>
          <w:sz w:val="24"/>
          <w:szCs w:val="24"/>
        </w:rPr>
        <w:t>entered into</w:t>
      </w:r>
      <w:proofErr w:type="gramEnd"/>
      <w:r w:rsidRPr="000518C7">
        <w:rPr>
          <w:rFonts w:ascii="Arial" w:hAnsi="Arial" w:cs="Arial"/>
          <w:sz w:val="24"/>
          <w:szCs w:val="24"/>
        </w:rPr>
        <w:t xml:space="preserve"> Kronos</w:t>
      </w:r>
    </w:p>
    <w:p w14:paraId="4AFF8A44" w14:textId="714F1B28" w:rsidR="000518C7" w:rsidRPr="000518C7" w:rsidRDefault="000518C7" w:rsidP="000518C7">
      <w:pPr>
        <w:pStyle w:val="ListParagraph"/>
        <w:numPr>
          <w:ilvl w:val="1"/>
          <w:numId w:val="15"/>
        </w:numPr>
        <w:spacing w:before="240"/>
        <w:rPr>
          <w:rFonts w:ascii="Arial" w:hAnsi="Arial" w:cs="Arial"/>
          <w:sz w:val="24"/>
          <w:szCs w:val="24"/>
        </w:rPr>
      </w:pPr>
      <w:r w:rsidRPr="000518C7">
        <w:rPr>
          <w:rFonts w:ascii="Arial" w:hAnsi="Arial" w:cs="Arial"/>
          <w:sz w:val="24"/>
          <w:szCs w:val="24"/>
        </w:rPr>
        <w:t>CAN - based on last 4 weeks of posted labor expense</w:t>
      </w:r>
    </w:p>
    <w:p w14:paraId="09160FF9" w14:textId="57029D34" w:rsidR="00443E32" w:rsidRDefault="000518C7" w:rsidP="000518C7">
      <w:pPr>
        <w:pStyle w:val="ListParagraph"/>
        <w:numPr>
          <w:ilvl w:val="0"/>
          <w:numId w:val="15"/>
        </w:numPr>
        <w:spacing w:before="240"/>
        <w:rPr>
          <w:rFonts w:ascii="Arial" w:hAnsi="Arial" w:cs="Arial"/>
          <w:sz w:val="24"/>
          <w:szCs w:val="24"/>
        </w:rPr>
      </w:pPr>
      <w:r w:rsidRPr="000518C7">
        <w:rPr>
          <w:rFonts w:ascii="Arial" w:hAnsi="Arial" w:cs="Arial"/>
          <w:sz w:val="24"/>
          <w:szCs w:val="24"/>
        </w:rPr>
        <w:t>Depreciation estimates are based on month-to-date asset activity</w:t>
      </w:r>
    </w:p>
    <w:p w14:paraId="1A55CA34" w14:textId="75059BF2" w:rsidR="00316070" w:rsidRDefault="00316070" w:rsidP="00316070">
      <w:pPr>
        <w:spacing w:before="240"/>
        <w:rPr>
          <w:rFonts w:ascii="Arial" w:hAnsi="Arial" w:cs="Arial"/>
          <w:sz w:val="24"/>
          <w:szCs w:val="24"/>
        </w:rPr>
      </w:pPr>
      <w:r w:rsidRPr="00E22AD3">
        <w:rPr>
          <w:b/>
          <w:bCs/>
          <w:noProof/>
          <w:color w:val="0000FF"/>
          <w:sz w:val="24"/>
          <w:szCs w:val="24"/>
        </w:rPr>
        <w:drawing>
          <wp:inline distT="0" distB="0" distL="0" distR="0" wp14:anchorId="2F58D187" wp14:editId="604C9539">
            <wp:extent cx="5742432" cy="2232622"/>
            <wp:effectExtent l="0" t="0" r="0" b="0"/>
            <wp:docPr id="16" name="Picture 16" descr="Image is an example of a Weekly Estima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an example of a Weekly Estimate report"/>
                    <pic:cNvPicPr/>
                  </pic:nvPicPr>
                  <pic:blipFill>
                    <a:blip r:embed="rId23"/>
                    <a:stretch>
                      <a:fillRect/>
                    </a:stretch>
                  </pic:blipFill>
                  <pic:spPr>
                    <a:xfrm>
                      <a:off x="0" y="0"/>
                      <a:ext cx="5754655" cy="2237374"/>
                    </a:xfrm>
                    <a:prstGeom prst="rect">
                      <a:avLst/>
                    </a:prstGeom>
                  </pic:spPr>
                </pic:pic>
              </a:graphicData>
            </a:graphic>
          </wp:inline>
        </w:drawing>
      </w:r>
    </w:p>
    <w:p w14:paraId="37AD6E59" w14:textId="77777777" w:rsidR="008252C5" w:rsidRPr="008252C5" w:rsidRDefault="008252C5" w:rsidP="008252C5">
      <w:pPr>
        <w:spacing w:before="240"/>
        <w:rPr>
          <w:rFonts w:ascii="Arial" w:hAnsi="Arial" w:cs="Arial"/>
          <w:sz w:val="24"/>
          <w:szCs w:val="24"/>
        </w:rPr>
      </w:pPr>
      <w:r w:rsidRPr="004C3664">
        <w:rPr>
          <w:rFonts w:ascii="Arial" w:hAnsi="Arial" w:cs="Arial"/>
          <w:b/>
          <w:bCs/>
          <w:color w:val="002060"/>
          <w:sz w:val="24"/>
          <w:szCs w:val="24"/>
        </w:rPr>
        <w:t>Weekly Result:</w:t>
      </w:r>
      <w:r w:rsidRPr="004C3664">
        <w:rPr>
          <w:rFonts w:ascii="Arial" w:hAnsi="Arial" w:cs="Arial"/>
          <w:color w:val="002060"/>
          <w:sz w:val="24"/>
          <w:szCs w:val="24"/>
        </w:rPr>
        <w:t xml:space="preserve"> </w:t>
      </w:r>
      <w:r w:rsidRPr="008252C5">
        <w:rPr>
          <w:rFonts w:ascii="Arial" w:hAnsi="Arial" w:cs="Arial"/>
          <w:sz w:val="24"/>
          <w:szCs w:val="24"/>
        </w:rPr>
        <w:t>purpose is to provide weekly flash amounts for each Friday week-ending date of the month and will match the results column in the Weekly Summary report</w:t>
      </w:r>
    </w:p>
    <w:p w14:paraId="136F219A" w14:textId="77777777" w:rsidR="008252C5" w:rsidRPr="009A7E18" w:rsidRDefault="008252C5" w:rsidP="009A7E18">
      <w:pPr>
        <w:pStyle w:val="ListParagraph"/>
        <w:numPr>
          <w:ilvl w:val="0"/>
          <w:numId w:val="16"/>
        </w:numPr>
        <w:spacing w:before="240"/>
        <w:rPr>
          <w:rFonts w:ascii="Arial" w:hAnsi="Arial" w:cs="Arial"/>
          <w:sz w:val="24"/>
          <w:szCs w:val="24"/>
        </w:rPr>
      </w:pPr>
      <w:r w:rsidRPr="009A7E18">
        <w:rPr>
          <w:rFonts w:ascii="Arial" w:hAnsi="Arial" w:cs="Arial"/>
          <w:sz w:val="24"/>
          <w:szCs w:val="24"/>
        </w:rPr>
        <w:t>Weekly flash amounts represent:</w:t>
      </w:r>
    </w:p>
    <w:p w14:paraId="2968DF8C" w14:textId="77777777" w:rsidR="008252C5" w:rsidRPr="009A7E18" w:rsidRDefault="008252C5" w:rsidP="009A7E18">
      <w:pPr>
        <w:pStyle w:val="ListParagraph"/>
        <w:numPr>
          <w:ilvl w:val="1"/>
          <w:numId w:val="16"/>
        </w:numPr>
        <w:spacing w:before="240"/>
        <w:rPr>
          <w:rFonts w:ascii="Arial" w:hAnsi="Arial" w:cs="Arial"/>
          <w:sz w:val="24"/>
          <w:szCs w:val="24"/>
        </w:rPr>
      </w:pPr>
      <w:r w:rsidRPr="009A7E18">
        <w:rPr>
          <w:rFonts w:ascii="Arial" w:hAnsi="Arial" w:cs="Arial"/>
          <w:sz w:val="24"/>
          <w:szCs w:val="24"/>
        </w:rPr>
        <w:t>Posted actual sales and expenses</w:t>
      </w:r>
    </w:p>
    <w:p w14:paraId="3754C617" w14:textId="77777777" w:rsidR="008252C5" w:rsidRPr="009A7E18" w:rsidRDefault="008252C5" w:rsidP="009A7E18">
      <w:pPr>
        <w:pStyle w:val="ListParagraph"/>
        <w:numPr>
          <w:ilvl w:val="1"/>
          <w:numId w:val="16"/>
        </w:numPr>
        <w:spacing w:before="240"/>
        <w:rPr>
          <w:rFonts w:ascii="Arial" w:hAnsi="Arial" w:cs="Arial"/>
          <w:sz w:val="24"/>
          <w:szCs w:val="24"/>
        </w:rPr>
      </w:pPr>
      <w:r w:rsidRPr="009A7E18">
        <w:rPr>
          <w:rFonts w:ascii="Arial" w:hAnsi="Arial" w:cs="Arial"/>
          <w:sz w:val="24"/>
          <w:szCs w:val="24"/>
        </w:rPr>
        <w:t>Estimates for sales and expenses that have not yet posted</w:t>
      </w:r>
    </w:p>
    <w:p w14:paraId="733C96DC" w14:textId="156C95D0" w:rsidR="00316070" w:rsidRDefault="008252C5" w:rsidP="009A7E18">
      <w:pPr>
        <w:pStyle w:val="ListParagraph"/>
        <w:numPr>
          <w:ilvl w:val="1"/>
          <w:numId w:val="16"/>
        </w:numPr>
        <w:spacing w:before="240"/>
        <w:rPr>
          <w:rFonts w:ascii="Arial" w:hAnsi="Arial" w:cs="Arial"/>
          <w:sz w:val="24"/>
          <w:szCs w:val="24"/>
        </w:rPr>
      </w:pPr>
      <w:r w:rsidRPr="009A7E18">
        <w:rPr>
          <w:rFonts w:ascii="Arial" w:hAnsi="Arial" w:cs="Arial"/>
          <w:sz w:val="24"/>
          <w:szCs w:val="24"/>
        </w:rPr>
        <w:t>Estimated Unit Operating Profit</w:t>
      </w:r>
    </w:p>
    <w:p w14:paraId="01BC0B0F" w14:textId="2B8A86FE" w:rsidR="009A7E18" w:rsidRDefault="00C319F6" w:rsidP="009A7E18">
      <w:pPr>
        <w:spacing w:before="240"/>
        <w:rPr>
          <w:rFonts w:ascii="Arial" w:hAnsi="Arial" w:cs="Arial"/>
          <w:sz w:val="24"/>
          <w:szCs w:val="24"/>
        </w:rPr>
      </w:pPr>
      <w:r w:rsidRPr="00A02D21">
        <w:rPr>
          <w:noProof/>
        </w:rPr>
        <w:drawing>
          <wp:inline distT="0" distB="0" distL="0" distR="0" wp14:anchorId="6223CB12" wp14:editId="19DC17D2">
            <wp:extent cx="5943600" cy="2683440"/>
            <wp:effectExtent l="0" t="0" r="0" b="3175"/>
            <wp:docPr id="17" name="Picture 17" descr="Image shows an example of the Weekly Resul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s an example of the Weekly Results report"/>
                    <pic:cNvPicPr/>
                  </pic:nvPicPr>
                  <pic:blipFill>
                    <a:blip r:embed="rId24"/>
                    <a:stretch>
                      <a:fillRect/>
                    </a:stretch>
                  </pic:blipFill>
                  <pic:spPr>
                    <a:xfrm>
                      <a:off x="0" y="0"/>
                      <a:ext cx="5943600" cy="2683440"/>
                    </a:xfrm>
                    <a:prstGeom prst="rect">
                      <a:avLst/>
                    </a:prstGeom>
                  </pic:spPr>
                </pic:pic>
              </a:graphicData>
            </a:graphic>
          </wp:inline>
        </w:drawing>
      </w:r>
    </w:p>
    <w:p w14:paraId="7706FC0A" w14:textId="77777777" w:rsidR="00071E00" w:rsidRPr="00071E00" w:rsidRDefault="00071E00" w:rsidP="00071E00">
      <w:pPr>
        <w:spacing w:before="240"/>
        <w:rPr>
          <w:rFonts w:ascii="Arial" w:hAnsi="Arial" w:cs="Arial"/>
          <w:sz w:val="24"/>
          <w:szCs w:val="24"/>
        </w:rPr>
      </w:pPr>
      <w:r w:rsidRPr="004C3664">
        <w:rPr>
          <w:rFonts w:ascii="Arial" w:hAnsi="Arial" w:cs="Arial"/>
          <w:b/>
          <w:bCs/>
          <w:color w:val="002060"/>
          <w:sz w:val="24"/>
          <w:szCs w:val="24"/>
        </w:rPr>
        <w:t>Monthly Summary:</w:t>
      </w:r>
      <w:r w:rsidRPr="004C3664">
        <w:rPr>
          <w:rFonts w:ascii="Arial" w:hAnsi="Arial" w:cs="Arial"/>
          <w:color w:val="002060"/>
          <w:sz w:val="24"/>
          <w:szCs w:val="24"/>
        </w:rPr>
        <w:t xml:space="preserve"> </w:t>
      </w:r>
      <w:r w:rsidRPr="00071E00">
        <w:rPr>
          <w:rFonts w:ascii="Arial" w:hAnsi="Arial" w:cs="Arial"/>
          <w:sz w:val="24"/>
          <w:szCs w:val="24"/>
        </w:rPr>
        <w:t>report will display Actuals and Estimates for the month chosen</w:t>
      </w:r>
    </w:p>
    <w:p w14:paraId="62000FCE" w14:textId="77777777" w:rsidR="00071E00" w:rsidRPr="00071E00" w:rsidRDefault="00071E00" w:rsidP="00071E00">
      <w:pPr>
        <w:pStyle w:val="ListParagraph"/>
        <w:numPr>
          <w:ilvl w:val="0"/>
          <w:numId w:val="16"/>
        </w:numPr>
        <w:spacing w:before="240"/>
        <w:rPr>
          <w:rFonts w:ascii="Arial" w:hAnsi="Arial" w:cs="Arial"/>
          <w:sz w:val="24"/>
          <w:szCs w:val="24"/>
        </w:rPr>
      </w:pPr>
      <w:r w:rsidRPr="00071E00">
        <w:rPr>
          <w:rFonts w:ascii="Arial" w:hAnsi="Arial" w:cs="Arial"/>
          <w:sz w:val="24"/>
          <w:szCs w:val="24"/>
        </w:rPr>
        <w:t>Actuals will match the Total column of the Weekly Actual report</w:t>
      </w:r>
    </w:p>
    <w:p w14:paraId="376B3B90" w14:textId="77777777" w:rsidR="00071E00" w:rsidRPr="00071E00" w:rsidRDefault="00071E00" w:rsidP="00071E00">
      <w:pPr>
        <w:pStyle w:val="ListParagraph"/>
        <w:numPr>
          <w:ilvl w:val="0"/>
          <w:numId w:val="16"/>
        </w:numPr>
        <w:spacing w:before="240"/>
        <w:rPr>
          <w:rFonts w:ascii="Arial" w:hAnsi="Arial" w:cs="Arial"/>
          <w:sz w:val="24"/>
          <w:szCs w:val="24"/>
        </w:rPr>
      </w:pPr>
      <w:r w:rsidRPr="00071E00">
        <w:rPr>
          <w:rFonts w:ascii="Arial" w:hAnsi="Arial" w:cs="Arial"/>
          <w:sz w:val="24"/>
          <w:szCs w:val="24"/>
        </w:rPr>
        <w:t>Estimates will match the Total column of the Weekly Estimate report</w:t>
      </w:r>
    </w:p>
    <w:p w14:paraId="7C697E7C" w14:textId="41BC1B84" w:rsidR="009C3D1C" w:rsidRDefault="00071E00" w:rsidP="00071E00">
      <w:pPr>
        <w:pStyle w:val="ListParagraph"/>
        <w:numPr>
          <w:ilvl w:val="0"/>
          <w:numId w:val="16"/>
        </w:numPr>
        <w:spacing w:before="240"/>
        <w:rPr>
          <w:rFonts w:ascii="Arial" w:hAnsi="Arial" w:cs="Arial"/>
          <w:sz w:val="24"/>
          <w:szCs w:val="24"/>
        </w:rPr>
      </w:pPr>
      <w:r w:rsidRPr="00071E00">
        <w:rPr>
          <w:rFonts w:ascii="Arial" w:hAnsi="Arial" w:cs="Arial"/>
          <w:sz w:val="24"/>
          <w:szCs w:val="24"/>
        </w:rPr>
        <w:t>Same drill-down functionality to view account level details</w:t>
      </w:r>
    </w:p>
    <w:p w14:paraId="687863C1" w14:textId="3DF4DD20" w:rsidR="003533D2" w:rsidRDefault="006D2A3B" w:rsidP="003533D2">
      <w:pPr>
        <w:spacing w:before="240"/>
        <w:rPr>
          <w:rFonts w:ascii="Arial" w:hAnsi="Arial" w:cs="Arial"/>
          <w:sz w:val="24"/>
          <w:szCs w:val="24"/>
        </w:rPr>
      </w:pPr>
      <w:r w:rsidRPr="00CE6B77">
        <w:rPr>
          <w:noProof/>
        </w:rPr>
        <w:drawing>
          <wp:inline distT="0" distB="0" distL="0" distR="0" wp14:anchorId="3CCE0EA7" wp14:editId="05EBB113">
            <wp:extent cx="5943600" cy="2527387"/>
            <wp:effectExtent l="0" t="0" r="0" b="6350"/>
            <wp:docPr id="41" name="Picture 41" descr="Image shows an example of Monthl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shows an example of Monthly Summary report"/>
                    <pic:cNvPicPr/>
                  </pic:nvPicPr>
                  <pic:blipFill>
                    <a:blip r:embed="rId25"/>
                    <a:stretch>
                      <a:fillRect/>
                    </a:stretch>
                  </pic:blipFill>
                  <pic:spPr>
                    <a:xfrm>
                      <a:off x="0" y="0"/>
                      <a:ext cx="5943600" cy="2527387"/>
                    </a:xfrm>
                    <a:prstGeom prst="rect">
                      <a:avLst/>
                    </a:prstGeom>
                  </pic:spPr>
                </pic:pic>
              </a:graphicData>
            </a:graphic>
          </wp:inline>
        </w:drawing>
      </w:r>
    </w:p>
    <w:p w14:paraId="32002F82" w14:textId="77777777" w:rsidR="00BB7BD8" w:rsidRDefault="00BB7BD8" w:rsidP="00BB7BD8">
      <w:pPr>
        <w:spacing w:before="240"/>
        <w:rPr>
          <w:rFonts w:ascii="Arial" w:hAnsi="Arial" w:cs="Arial"/>
          <w:b/>
          <w:bCs/>
          <w:color w:val="0000FF"/>
          <w:sz w:val="24"/>
          <w:szCs w:val="24"/>
        </w:rPr>
      </w:pPr>
    </w:p>
    <w:p w14:paraId="394C99F3" w14:textId="77777777" w:rsidR="00BB7BD8" w:rsidRDefault="00BB7BD8" w:rsidP="00BB7BD8">
      <w:pPr>
        <w:spacing w:before="240"/>
        <w:rPr>
          <w:rFonts w:ascii="Arial" w:hAnsi="Arial" w:cs="Arial"/>
          <w:b/>
          <w:bCs/>
          <w:color w:val="0000FF"/>
          <w:sz w:val="24"/>
          <w:szCs w:val="24"/>
        </w:rPr>
      </w:pPr>
    </w:p>
    <w:p w14:paraId="71A3851C" w14:textId="4C2B6EF5" w:rsidR="00BB7BD8" w:rsidRPr="00BB7BD8" w:rsidRDefault="00BB7BD8" w:rsidP="00BB7BD8">
      <w:pPr>
        <w:spacing w:before="240"/>
        <w:rPr>
          <w:rFonts w:ascii="Arial" w:hAnsi="Arial" w:cs="Arial"/>
          <w:sz w:val="24"/>
          <w:szCs w:val="24"/>
        </w:rPr>
      </w:pPr>
      <w:r w:rsidRPr="004C3664">
        <w:rPr>
          <w:rFonts w:ascii="Arial" w:hAnsi="Arial" w:cs="Arial"/>
          <w:b/>
          <w:bCs/>
          <w:color w:val="002060"/>
          <w:sz w:val="24"/>
          <w:szCs w:val="24"/>
        </w:rPr>
        <w:t>Weekly Summary:</w:t>
      </w:r>
      <w:r w:rsidRPr="004C3664">
        <w:rPr>
          <w:rFonts w:ascii="Arial" w:hAnsi="Arial" w:cs="Arial"/>
          <w:color w:val="002060"/>
          <w:sz w:val="24"/>
          <w:szCs w:val="24"/>
        </w:rPr>
        <w:t xml:space="preserve"> </w:t>
      </w:r>
      <w:r w:rsidRPr="00BB7BD8">
        <w:rPr>
          <w:rFonts w:ascii="Arial" w:hAnsi="Arial" w:cs="Arial"/>
          <w:sz w:val="24"/>
          <w:szCs w:val="24"/>
        </w:rPr>
        <w:t>report will display Actuals, Estimates and Results for the week chosen</w:t>
      </w:r>
    </w:p>
    <w:p w14:paraId="293686BF" w14:textId="4FB7D9C4" w:rsidR="00BB7BD8" w:rsidRPr="00BB7BD8" w:rsidRDefault="00BB7BD8" w:rsidP="00BB7BD8">
      <w:pPr>
        <w:pStyle w:val="ListParagraph"/>
        <w:numPr>
          <w:ilvl w:val="0"/>
          <w:numId w:val="17"/>
        </w:numPr>
        <w:spacing w:before="240"/>
        <w:rPr>
          <w:rFonts w:ascii="Arial" w:hAnsi="Arial" w:cs="Arial"/>
          <w:sz w:val="24"/>
          <w:szCs w:val="24"/>
        </w:rPr>
      </w:pPr>
      <w:r w:rsidRPr="00BB7BD8">
        <w:rPr>
          <w:rFonts w:ascii="Arial" w:hAnsi="Arial" w:cs="Arial"/>
          <w:sz w:val="24"/>
          <w:szCs w:val="24"/>
        </w:rPr>
        <w:t>Actuals will match the Weekly Actual report for the same week ending</w:t>
      </w:r>
    </w:p>
    <w:p w14:paraId="2BDC25BB" w14:textId="78132609" w:rsidR="00BB7BD8" w:rsidRPr="00BB7BD8" w:rsidRDefault="00BB7BD8" w:rsidP="00BB7BD8">
      <w:pPr>
        <w:pStyle w:val="ListParagraph"/>
        <w:numPr>
          <w:ilvl w:val="0"/>
          <w:numId w:val="17"/>
        </w:numPr>
        <w:spacing w:before="240"/>
        <w:rPr>
          <w:rFonts w:ascii="Arial" w:hAnsi="Arial" w:cs="Arial"/>
          <w:sz w:val="24"/>
          <w:szCs w:val="24"/>
        </w:rPr>
      </w:pPr>
      <w:r w:rsidRPr="00BB7BD8">
        <w:rPr>
          <w:rFonts w:ascii="Arial" w:hAnsi="Arial" w:cs="Arial"/>
          <w:sz w:val="24"/>
          <w:szCs w:val="24"/>
        </w:rPr>
        <w:t>Estimates will match the Weekly Estimate report for the same week ending</w:t>
      </w:r>
    </w:p>
    <w:p w14:paraId="37A03054" w14:textId="529F95C7" w:rsidR="00BB7BD8" w:rsidRPr="00BB7BD8" w:rsidRDefault="00BB7BD8" w:rsidP="00BB7BD8">
      <w:pPr>
        <w:pStyle w:val="ListParagraph"/>
        <w:numPr>
          <w:ilvl w:val="0"/>
          <w:numId w:val="17"/>
        </w:numPr>
        <w:spacing w:before="240"/>
        <w:rPr>
          <w:rFonts w:ascii="Arial" w:hAnsi="Arial" w:cs="Arial"/>
          <w:sz w:val="24"/>
          <w:szCs w:val="24"/>
        </w:rPr>
      </w:pPr>
      <w:r w:rsidRPr="00BB7BD8">
        <w:rPr>
          <w:rFonts w:ascii="Arial" w:hAnsi="Arial" w:cs="Arial"/>
          <w:sz w:val="24"/>
          <w:szCs w:val="24"/>
        </w:rPr>
        <w:t>Results column is the weekly flash amounts:</w:t>
      </w:r>
    </w:p>
    <w:p w14:paraId="176AE59A" w14:textId="2BA674AB" w:rsidR="00BB7BD8" w:rsidRPr="00BB7BD8" w:rsidRDefault="00BB7BD8" w:rsidP="00BB7BD8">
      <w:pPr>
        <w:pStyle w:val="ListParagraph"/>
        <w:numPr>
          <w:ilvl w:val="1"/>
          <w:numId w:val="17"/>
        </w:numPr>
        <w:spacing w:before="240"/>
        <w:rPr>
          <w:rFonts w:ascii="Arial" w:hAnsi="Arial" w:cs="Arial"/>
          <w:sz w:val="24"/>
          <w:szCs w:val="24"/>
        </w:rPr>
      </w:pPr>
      <w:r w:rsidRPr="00BB7BD8">
        <w:rPr>
          <w:rFonts w:ascii="Arial" w:hAnsi="Arial" w:cs="Arial"/>
          <w:sz w:val="24"/>
          <w:szCs w:val="24"/>
        </w:rPr>
        <w:t>Posted actual sales and expenses</w:t>
      </w:r>
    </w:p>
    <w:p w14:paraId="7AF70BAD" w14:textId="033A4C61" w:rsidR="00BB7BD8" w:rsidRPr="00BB7BD8" w:rsidRDefault="00BB7BD8" w:rsidP="00BB7BD8">
      <w:pPr>
        <w:pStyle w:val="ListParagraph"/>
        <w:numPr>
          <w:ilvl w:val="1"/>
          <w:numId w:val="17"/>
        </w:numPr>
        <w:spacing w:before="240"/>
        <w:rPr>
          <w:rFonts w:ascii="Arial" w:hAnsi="Arial" w:cs="Arial"/>
          <w:sz w:val="24"/>
          <w:szCs w:val="24"/>
        </w:rPr>
      </w:pPr>
      <w:r w:rsidRPr="00BB7BD8">
        <w:rPr>
          <w:rFonts w:ascii="Arial" w:hAnsi="Arial" w:cs="Arial"/>
          <w:sz w:val="24"/>
          <w:szCs w:val="24"/>
        </w:rPr>
        <w:t>Estimates for sales and expenses that have not yet posted</w:t>
      </w:r>
    </w:p>
    <w:p w14:paraId="75D3E971" w14:textId="5D339015" w:rsidR="006D2A3B" w:rsidRDefault="00BB7BD8" w:rsidP="00BB7BD8">
      <w:pPr>
        <w:pStyle w:val="ListParagraph"/>
        <w:numPr>
          <w:ilvl w:val="1"/>
          <w:numId w:val="17"/>
        </w:numPr>
        <w:spacing w:before="240"/>
        <w:rPr>
          <w:rFonts w:ascii="Arial" w:hAnsi="Arial" w:cs="Arial"/>
          <w:sz w:val="24"/>
          <w:szCs w:val="24"/>
        </w:rPr>
      </w:pPr>
      <w:r w:rsidRPr="00BB7BD8">
        <w:rPr>
          <w:rFonts w:ascii="Arial" w:hAnsi="Arial" w:cs="Arial"/>
          <w:sz w:val="24"/>
          <w:szCs w:val="24"/>
        </w:rPr>
        <w:t>Estimated Unit Operating Profit</w:t>
      </w:r>
    </w:p>
    <w:p w14:paraId="1E2B5C5C" w14:textId="5DB74EAD" w:rsidR="000F5345" w:rsidRDefault="000F5345" w:rsidP="000F5345">
      <w:pPr>
        <w:spacing w:before="240"/>
        <w:rPr>
          <w:rFonts w:ascii="Arial" w:hAnsi="Arial" w:cs="Arial"/>
          <w:sz w:val="24"/>
          <w:szCs w:val="24"/>
        </w:rPr>
      </w:pPr>
      <w:r w:rsidRPr="00CE6B77">
        <w:rPr>
          <w:noProof/>
        </w:rPr>
        <w:drawing>
          <wp:inline distT="0" distB="0" distL="0" distR="0" wp14:anchorId="3966C0BA" wp14:editId="735D4F47">
            <wp:extent cx="5943600" cy="2368507"/>
            <wp:effectExtent l="0" t="0" r="0" b="0"/>
            <wp:docPr id="42" name="Picture 42" descr="Image shows an example of the Weekl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shows an example of the Weekly Summary report"/>
                    <pic:cNvPicPr/>
                  </pic:nvPicPr>
                  <pic:blipFill>
                    <a:blip r:embed="rId26"/>
                    <a:stretch>
                      <a:fillRect/>
                    </a:stretch>
                  </pic:blipFill>
                  <pic:spPr>
                    <a:xfrm>
                      <a:off x="0" y="0"/>
                      <a:ext cx="5943600" cy="2368507"/>
                    </a:xfrm>
                    <a:prstGeom prst="rect">
                      <a:avLst/>
                    </a:prstGeom>
                  </pic:spPr>
                </pic:pic>
              </a:graphicData>
            </a:graphic>
          </wp:inline>
        </w:drawing>
      </w:r>
    </w:p>
    <w:p w14:paraId="5C5234AA" w14:textId="77777777" w:rsidR="000F5345" w:rsidRPr="000F5345" w:rsidRDefault="000F5345" w:rsidP="000F5345">
      <w:pPr>
        <w:spacing w:before="240"/>
        <w:rPr>
          <w:rFonts w:ascii="Arial" w:hAnsi="Arial" w:cs="Arial"/>
          <w:sz w:val="24"/>
          <w:szCs w:val="24"/>
        </w:rPr>
      </w:pPr>
    </w:p>
    <w:sectPr w:rsidR="000F5345" w:rsidRPr="000F5345" w:rsidSect="002B75E9">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B62B1"/>
    <w:multiLevelType w:val="hybridMultilevel"/>
    <w:tmpl w:val="EC368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D75DF"/>
    <w:multiLevelType w:val="hybridMultilevel"/>
    <w:tmpl w:val="157A59F8"/>
    <w:lvl w:ilvl="0" w:tplc="479EFF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C3EBC"/>
    <w:multiLevelType w:val="hybridMultilevel"/>
    <w:tmpl w:val="FDB2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A5F33"/>
    <w:multiLevelType w:val="hybridMultilevel"/>
    <w:tmpl w:val="C0029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9159C1"/>
    <w:multiLevelType w:val="hybridMultilevel"/>
    <w:tmpl w:val="F9CA6504"/>
    <w:lvl w:ilvl="0" w:tplc="479EFF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E5EB5"/>
    <w:multiLevelType w:val="hybridMultilevel"/>
    <w:tmpl w:val="0924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3676F"/>
    <w:multiLevelType w:val="hybridMultilevel"/>
    <w:tmpl w:val="916E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46150B"/>
    <w:multiLevelType w:val="hybridMultilevel"/>
    <w:tmpl w:val="DC288CA8"/>
    <w:lvl w:ilvl="0" w:tplc="479EFFE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D02B21"/>
    <w:multiLevelType w:val="hybridMultilevel"/>
    <w:tmpl w:val="8334F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BD0C78"/>
    <w:multiLevelType w:val="hybridMultilevel"/>
    <w:tmpl w:val="1B526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0E2EB2"/>
    <w:multiLevelType w:val="hybridMultilevel"/>
    <w:tmpl w:val="2B164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04F14"/>
    <w:multiLevelType w:val="hybridMultilevel"/>
    <w:tmpl w:val="E3B0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6B08C7"/>
    <w:multiLevelType w:val="hybridMultilevel"/>
    <w:tmpl w:val="E9C02EAE"/>
    <w:lvl w:ilvl="0" w:tplc="479EFF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52F85"/>
    <w:multiLevelType w:val="hybridMultilevel"/>
    <w:tmpl w:val="B50E8F92"/>
    <w:lvl w:ilvl="0" w:tplc="4F0869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6266B8"/>
    <w:multiLevelType w:val="hybridMultilevel"/>
    <w:tmpl w:val="BFE67B94"/>
    <w:lvl w:ilvl="0" w:tplc="479EFF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2F152F"/>
    <w:multiLevelType w:val="hybridMultilevel"/>
    <w:tmpl w:val="C57A5DF2"/>
    <w:lvl w:ilvl="0" w:tplc="479EFF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42B00"/>
    <w:multiLevelType w:val="hybridMultilevel"/>
    <w:tmpl w:val="A65A476C"/>
    <w:lvl w:ilvl="0" w:tplc="479EFFE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1"/>
  </w:num>
  <w:num w:numId="5">
    <w:abstractNumId w:val="12"/>
  </w:num>
  <w:num w:numId="6">
    <w:abstractNumId w:val="15"/>
  </w:num>
  <w:num w:numId="7">
    <w:abstractNumId w:val="16"/>
  </w:num>
  <w:num w:numId="8">
    <w:abstractNumId w:val="5"/>
  </w:num>
  <w:num w:numId="9">
    <w:abstractNumId w:val="7"/>
  </w:num>
  <w:num w:numId="10">
    <w:abstractNumId w:val="14"/>
  </w:num>
  <w:num w:numId="11">
    <w:abstractNumId w:val="4"/>
  </w:num>
  <w:num w:numId="12">
    <w:abstractNumId w:val="6"/>
  </w:num>
  <w:num w:numId="13">
    <w:abstractNumId w:val="11"/>
  </w:num>
  <w:num w:numId="14">
    <w:abstractNumId w:val="2"/>
  </w:num>
  <w:num w:numId="15">
    <w:abstractNumId w:val="9"/>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96"/>
    <w:rsid w:val="00030F8D"/>
    <w:rsid w:val="000404F5"/>
    <w:rsid w:val="000518C7"/>
    <w:rsid w:val="00055B9C"/>
    <w:rsid w:val="00064A34"/>
    <w:rsid w:val="00071E00"/>
    <w:rsid w:val="00074731"/>
    <w:rsid w:val="0008693D"/>
    <w:rsid w:val="000958CE"/>
    <w:rsid w:val="000A6FD9"/>
    <w:rsid w:val="000A7D1A"/>
    <w:rsid w:val="000C78B7"/>
    <w:rsid w:val="000D1E3F"/>
    <w:rsid w:val="000F4D6D"/>
    <w:rsid w:val="000F5345"/>
    <w:rsid w:val="00101900"/>
    <w:rsid w:val="00166083"/>
    <w:rsid w:val="00184781"/>
    <w:rsid w:val="00184B90"/>
    <w:rsid w:val="001B5FE1"/>
    <w:rsid w:val="001D28C5"/>
    <w:rsid w:val="001D6030"/>
    <w:rsid w:val="001E1509"/>
    <w:rsid w:val="001E23A4"/>
    <w:rsid w:val="001E5BE0"/>
    <w:rsid w:val="001F1053"/>
    <w:rsid w:val="001F6AB4"/>
    <w:rsid w:val="00203E24"/>
    <w:rsid w:val="0021101A"/>
    <w:rsid w:val="00211D42"/>
    <w:rsid w:val="002138DC"/>
    <w:rsid w:val="00214F81"/>
    <w:rsid w:val="0022709B"/>
    <w:rsid w:val="00241FCB"/>
    <w:rsid w:val="002570F6"/>
    <w:rsid w:val="00272EBC"/>
    <w:rsid w:val="00280B64"/>
    <w:rsid w:val="002A322A"/>
    <w:rsid w:val="002B180D"/>
    <w:rsid w:val="002B75E9"/>
    <w:rsid w:val="002D0025"/>
    <w:rsid w:val="002E3E07"/>
    <w:rsid w:val="002F1BBB"/>
    <w:rsid w:val="00307FEB"/>
    <w:rsid w:val="00310C40"/>
    <w:rsid w:val="00311001"/>
    <w:rsid w:val="00316070"/>
    <w:rsid w:val="0032267C"/>
    <w:rsid w:val="00326C77"/>
    <w:rsid w:val="003533D2"/>
    <w:rsid w:val="003568CB"/>
    <w:rsid w:val="00356A8E"/>
    <w:rsid w:val="003634ED"/>
    <w:rsid w:val="00383986"/>
    <w:rsid w:val="0039731C"/>
    <w:rsid w:val="003A2C4E"/>
    <w:rsid w:val="003B78ED"/>
    <w:rsid w:val="003E228B"/>
    <w:rsid w:val="003E6771"/>
    <w:rsid w:val="004204C8"/>
    <w:rsid w:val="00421AB8"/>
    <w:rsid w:val="00432533"/>
    <w:rsid w:val="00443E32"/>
    <w:rsid w:val="00462320"/>
    <w:rsid w:val="0046242A"/>
    <w:rsid w:val="004863B8"/>
    <w:rsid w:val="00493023"/>
    <w:rsid w:val="00493728"/>
    <w:rsid w:val="004956E0"/>
    <w:rsid w:val="004A4AD0"/>
    <w:rsid w:val="004C3664"/>
    <w:rsid w:val="004D35C5"/>
    <w:rsid w:val="004E6237"/>
    <w:rsid w:val="004E6B64"/>
    <w:rsid w:val="005056DB"/>
    <w:rsid w:val="00505C58"/>
    <w:rsid w:val="00512941"/>
    <w:rsid w:val="00512DDC"/>
    <w:rsid w:val="00520E57"/>
    <w:rsid w:val="00527C61"/>
    <w:rsid w:val="0056553B"/>
    <w:rsid w:val="00570772"/>
    <w:rsid w:val="0057171E"/>
    <w:rsid w:val="00573AC8"/>
    <w:rsid w:val="00590D0F"/>
    <w:rsid w:val="005C44F0"/>
    <w:rsid w:val="005E4CBD"/>
    <w:rsid w:val="0060295C"/>
    <w:rsid w:val="00603B9F"/>
    <w:rsid w:val="00604508"/>
    <w:rsid w:val="00604ACD"/>
    <w:rsid w:val="00646739"/>
    <w:rsid w:val="00680C4B"/>
    <w:rsid w:val="00686756"/>
    <w:rsid w:val="0068724B"/>
    <w:rsid w:val="00692838"/>
    <w:rsid w:val="006A1309"/>
    <w:rsid w:val="006A17B3"/>
    <w:rsid w:val="006C309A"/>
    <w:rsid w:val="006D2A3B"/>
    <w:rsid w:val="006D78FA"/>
    <w:rsid w:val="007002E1"/>
    <w:rsid w:val="00702EF7"/>
    <w:rsid w:val="00703DBC"/>
    <w:rsid w:val="00712214"/>
    <w:rsid w:val="00737891"/>
    <w:rsid w:val="007467A4"/>
    <w:rsid w:val="0075613E"/>
    <w:rsid w:val="00776663"/>
    <w:rsid w:val="00796EBA"/>
    <w:rsid w:val="007A21F8"/>
    <w:rsid w:val="007B217D"/>
    <w:rsid w:val="007C04D2"/>
    <w:rsid w:val="007C245A"/>
    <w:rsid w:val="007C4D17"/>
    <w:rsid w:val="007D143D"/>
    <w:rsid w:val="007D18DF"/>
    <w:rsid w:val="007D6429"/>
    <w:rsid w:val="007F2B6F"/>
    <w:rsid w:val="008220EF"/>
    <w:rsid w:val="008252C5"/>
    <w:rsid w:val="00855261"/>
    <w:rsid w:val="0086674B"/>
    <w:rsid w:val="008801FD"/>
    <w:rsid w:val="00884B74"/>
    <w:rsid w:val="008A50B5"/>
    <w:rsid w:val="008B2377"/>
    <w:rsid w:val="008C3627"/>
    <w:rsid w:val="008D2275"/>
    <w:rsid w:val="008D3917"/>
    <w:rsid w:val="008E3B84"/>
    <w:rsid w:val="008F1229"/>
    <w:rsid w:val="009016F6"/>
    <w:rsid w:val="00902EC6"/>
    <w:rsid w:val="00934D9F"/>
    <w:rsid w:val="00936F43"/>
    <w:rsid w:val="00951E03"/>
    <w:rsid w:val="00953AB5"/>
    <w:rsid w:val="00962446"/>
    <w:rsid w:val="0098241F"/>
    <w:rsid w:val="00992877"/>
    <w:rsid w:val="00997810"/>
    <w:rsid w:val="009A7E18"/>
    <w:rsid w:val="009A7E2E"/>
    <w:rsid w:val="009B1005"/>
    <w:rsid w:val="009B3918"/>
    <w:rsid w:val="009B6572"/>
    <w:rsid w:val="009C0C96"/>
    <w:rsid w:val="009C19EF"/>
    <w:rsid w:val="009C2400"/>
    <w:rsid w:val="009C3416"/>
    <w:rsid w:val="009C3D1C"/>
    <w:rsid w:val="009D1964"/>
    <w:rsid w:val="009D345A"/>
    <w:rsid w:val="009D7A9B"/>
    <w:rsid w:val="009F55F3"/>
    <w:rsid w:val="00A04FD5"/>
    <w:rsid w:val="00A263F4"/>
    <w:rsid w:val="00A3295D"/>
    <w:rsid w:val="00A34835"/>
    <w:rsid w:val="00A3558F"/>
    <w:rsid w:val="00A44962"/>
    <w:rsid w:val="00A77935"/>
    <w:rsid w:val="00AA677F"/>
    <w:rsid w:val="00AE7DEB"/>
    <w:rsid w:val="00AF14E9"/>
    <w:rsid w:val="00B16086"/>
    <w:rsid w:val="00B206A2"/>
    <w:rsid w:val="00B26FE3"/>
    <w:rsid w:val="00B27F3B"/>
    <w:rsid w:val="00B370D6"/>
    <w:rsid w:val="00B468FF"/>
    <w:rsid w:val="00B531E7"/>
    <w:rsid w:val="00B54254"/>
    <w:rsid w:val="00B734E3"/>
    <w:rsid w:val="00B7403F"/>
    <w:rsid w:val="00B92A37"/>
    <w:rsid w:val="00B97B21"/>
    <w:rsid w:val="00BA3F70"/>
    <w:rsid w:val="00BA4C44"/>
    <w:rsid w:val="00BA7190"/>
    <w:rsid w:val="00BB2450"/>
    <w:rsid w:val="00BB7BD8"/>
    <w:rsid w:val="00BC1F87"/>
    <w:rsid w:val="00BC26BC"/>
    <w:rsid w:val="00BC717C"/>
    <w:rsid w:val="00BF2C5A"/>
    <w:rsid w:val="00C0437B"/>
    <w:rsid w:val="00C319F6"/>
    <w:rsid w:val="00C479E2"/>
    <w:rsid w:val="00C541D7"/>
    <w:rsid w:val="00C64C85"/>
    <w:rsid w:val="00C66E1F"/>
    <w:rsid w:val="00C717C6"/>
    <w:rsid w:val="00C73301"/>
    <w:rsid w:val="00C73473"/>
    <w:rsid w:val="00C754F7"/>
    <w:rsid w:val="00C81823"/>
    <w:rsid w:val="00C81CDC"/>
    <w:rsid w:val="00C94FF8"/>
    <w:rsid w:val="00C96A63"/>
    <w:rsid w:val="00CD6B1A"/>
    <w:rsid w:val="00D022DE"/>
    <w:rsid w:val="00D25D5B"/>
    <w:rsid w:val="00D6238A"/>
    <w:rsid w:val="00D63952"/>
    <w:rsid w:val="00D63B31"/>
    <w:rsid w:val="00D910AB"/>
    <w:rsid w:val="00DA598B"/>
    <w:rsid w:val="00DD0E84"/>
    <w:rsid w:val="00DD1DF8"/>
    <w:rsid w:val="00DD2748"/>
    <w:rsid w:val="00DF0443"/>
    <w:rsid w:val="00DF520D"/>
    <w:rsid w:val="00DF5A13"/>
    <w:rsid w:val="00E05F32"/>
    <w:rsid w:val="00E12648"/>
    <w:rsid w:val="00E31F11"/>
    <w:rsid w:val="00E32959"/>
    <w:rsid w:val="00E64265"/>
    <w:rsid w:val="00E72909"/>
    <w:rsid w:val="00E73485"/>
    <w:rsid w:val="00E74C6E"/>
    <w:rsid w:val="00E7621A"/>
    <w:rsid w:val="00E91574"/>
    <w:rsid w:val="00E976C8"/>
    <w:rsid w:val="00EB6361"/>
    <w:rsid w:val="00EC39D8"/>
    <w:rsid w:val="00EF3962"/>
    <w:rsid w:val="00F00027"/>
    <w:rsid w:val="00F0115C"/>
    <w:rsid w:val="00F061A3"/>
    <w:rsid w:val="00F10249"/>
    <w:rsid w:val="00F16556"/>
    <w:rsid w:val="00F32B54"/>
    <w:rsid w:val="00F3741C"/>
    <w:rsid w:val="00F41279"/>
    <w:rsid w:val="00F4241B"/>
    <w:rsid w:val="00F65652"/>
    <w:rsid w:val="00F810A0"/>
    <w:rsid w:val="00F814AC"/>
    <w:rsid w:val="00F97CFB"/>
    <w:rsid w:val="00FA1018"/>
    <w:rsid w:val="00FA30F4"/>
    <w:rsid w:val="00FA54A8"/>
    <w:rsid w:val="00FC4F09"/>
    <w:rsid w:val="00FC75FC"/>
    <w:rsid w:val="00FE07C6"/>
    <w:rsid w:val="00FE07E3"/>
    <w:rsid w:val="00FE15F0"/>
    <w:rsid w:val="00FF0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2C69A"/>
  <w15:chartTrackingRefBased/>
  <w15:docId w15:val="{A076AD26-D6F1-479E-8692-9DB964EA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12941"/>
    <w:pPr>
      <w:pBdr>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pBdr>
      <w:shd w:val="clear" w:color="auto" w:fill="2F5496" w:themeFill="accent1" w:themeFillShade="BF"/>
      <w:spacing w:before="100" w:after="0" w:line="276" w:lineRule="auto"/>
      <w:outlineLvl w:val="0"/>
    </w:pPr>
    <w:rPr>
      <w:rFonts w:ascii="Arial" w:hAnsi="Arial"/>
      <w:caps/>
      <w:color w:val="FFFFFF" w:themeColor="background1"/>
      <w:spacing w:val="15"/>
      <w:sz w:val="28"/>
      <w:szCs w:val="28"/>
      <w:shd w:val="clear" w:color="auto" w:fill="2F5496" w:themeFill="accent1" w:themeFillShade="BF"/>
    </w:rPr>
  </w:style>
  <w:style w:type="paragraph" w:styleId="Heading2">
    <w:name w:val="heading 2"/>
    <w:basedOn w:val="Normal"/>
    <w:next w:val="Normal"/>
    <w:link w:val="Heading2Char"/>
    <w:uiPriority w:val="9"/>
    <w:unhideWhenUsed/>
    <w:qFormat/>
    <w:rsid w:val="001E23A4"/>
    <w:pPr>
      <w:keepNext/>
      <w:keepLines/>
      <w:spacing w:before="40" w:after="0"/>
      <w:outlineLvl w:val="1"/>
    </w:pPr>
    <w:rPr>
      <w:rFonts w:ascii="Arial" w:eastAsiaTheme="majorEastAsia" w:hAnsi="Arial" w:cstheme="majorBidi"/>
      <w:b/>
      <w:color w:val="002060"/>
      <w:sz w:val="26"/>
      <w:szCs w:val="26"/>
    </w:rPr>
  </w:style>
  <w:style w:type="paragraph" w:styleId="Heading3">
    <w:name w:val="heading 3"/>
    <w:basedOn w:val="Normal"/>
    <w:next w:val="Normal"/>
    <w:link w:val="Heading3Char"/>
    <w:uiPriority w:val="9"/>
    <w:unhideWhenUsed/>
    <w:qFormat/>
    <w:rsid w:val="00BC71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941"/>
    <w:rPr>
      <w:rFonts w:ascii="Arial" w:hAnsi="Arial"/>
      <w:caps/>
      <w:color w:val="FFFFFF" w:themeColor="background1"/>
      <w:spacing w:val="15"/>
      <w:sz w:val="28"/>
      <w:szCs w:val="28"/>
      <w:shd w:val="clear" w:color="auto" w:fill="2F5496" w:themeFill="accent1" w:themeFillShade="BF"/>
    </w:rPr>
  </w:style>
  <w:style w:type="character" w:customStyle="1" w:styleId="Heading2Char">
    <w:name w:val="Heading 2 Char"/>
    <w:basedOn w:val="DefaultParagraphFont"/>
    <w:link w:val="Heading2"/>
    <w:uiPriority w:val="9"/>
    <w:rsid w:val="001E23A4"/>
    <w:rPr>
      <w:rFonts w:ascii="Arial" w:eastAsiaTheme="majorEastAsia" w:hAnsi="Arial" w:cstheme="majorBidi"/>
      <w:b/>
      <w:color w:val="002060"/>
      <w:sz w:val="26"/>
      <w:szCs w:val="26"/>
    </w:rPr>
  </w:style>
  <w:style w:type="character" w:styleId="Hyperlink">
    <w:name w:val="Hyperlink"/>
    <w:basedOn w:val="DefaultParagraphFont"/>
    <w:uiPriority w:val="99"/>
    <w:unhideWhenUsed/>
    <w:rsid w:val="00512DDC"/>
    <w:rPr>
      <w:color w:val="0563C1" w:themeColor="hyperlink"/>
      <w:u w:val="single"/>
    </w:rPr>
  </w:style>
  <w:style w:type="paragraph" w:styleId="ListParagraph">
    <w:name w:val="List Paragraph"/>
    <w:basedOn w:val="Normal"/>
    <w:uiPriority w:val="34"/>
    <w:qFormat/>
    <w:rsid w:val="00512DDC"/>
    <w:pPr>
      <w:ind w:left="720"/>
      <w:contextualSpacing/>
    </w:pPr>
  </w:style>
  <w:style w:type="paragraph" w:styleId="Revision">
    <w:name w:val="Revision"/>
    <w:hidden/>
    <w:uiPriority w:val="99"/>
    <w:semiHidden/>
    <w:rsid w:val="00280B64"/>
    <w:pPr>
      <w:spacing w:after="0" w:line="240" w:lineRule="auto"/>
    </w:pPr>
  </w:style>
  <w:style w:type="paragraph" w:styleId="BalloonText">
    <w:name w:val="Balloon Text"/>
    <w:basedOn w:val="Normal"/>
    <w:link w:val="BalloonTextChar"/>
    <w:uiPriority w:val="99"/>
    <w:semiHidden/>
    <w:unhideWhenUsed/>
    <w:rsid w:val="00280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B64"/>
    <w:rPr>
      <w:rFonts w:ascii="Segoe UI" w:hAnsi="Segoe UI" w:cs="Segoe UI"/>
      <w:sz w:val="18"/>
      <w:szCs w:val="18"/>
    </w:rPr>
  </w:style>
  <w:style w:type="table" w:styleId="TableGrid">
    <w:name w:val="Table Grid"/>
    <w:basedOn w:val="TableNormal"/>
    <w:uiPriority w:val="39"/>
    <w:rsid w:val="0075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C717C"/>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BC717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717C"/>
    <w:rPr>
      <w:rFonts w:eastAsiaTheme="minorEastAsia"/>
      <w:color w:val="5A5A5A" w:themeColor="text1" w:themeTint="A5"/>
      <w:spacing w:val="15"/>
    </w:rPr>
  </w:style>
  <w:style w:type="paragraph" w:styleId="Quote">
    <w:name w:val="Quote"/>
    <w:basedOn w:val="Normal"/>
    <w:next w:val="Normal"/>
    <w:link w:val="QuoteChar"/>
    <w:uiPriority w:val="29"/>
    <w:qFormat/>
    <w:rsid w:val="002D002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D0025"/>
    <w:rPr>
      <w:i/>
      <w:iCs/>
      <w:color w:val="404040" w:themeColor="text1" w:themeTint="BF"/>
    </w:rPr>
  </w:style>
  <w:style w:type="character" w:styleId="Strong">
    <w:name w:val="Strong"/>
    <w:basedOn w:val="DefaultParagraphFont"/>
    <w:uiPriority w:val="22"/>
    <w:qFormat/>
    <w:rsid w:val="0022709B"/>
    <w:rPr>
      <w:rFonts w:ascii="Arial" w:hAnsi="Arial"/>
      <w:b/>
      <w:bCs/>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amsap.mysodexo.com/fior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51047F2CF1E54F9AB5572BA1975EBE" ma:contentTypeVersion="6" ma:contentTypeDescription="Create a new document." ma:contentTypeScope="" ma:versionID="57b86fd534c7dd83628412c630c5b6c8">
  <xsd:schema xmlns:xsd="http://www.w3.org/2001/XMLSchema" xmlns:xs="http://www.w3.org/2001/XMLSchema" xmlns:p="http://schemas.microsoft.com/office/2006/metadata/properties" xmlns:ns2="f28f2867-f5be-441d-9070-43a05795ac76" xmlns:ns3="3a540f18-38b3-461e-a235-fde833926c91" targetNamespace="http://schemas.microsoft.com/office/2006/metadata/properties" ma:root="true" ma:fieldsID="1571cef6dc005224f6e451d0e5b9d512" ns2:_="" ns3:_="">
    <xsd:import namespace="f28f2867-f5be-441d-9070-43a05795ac76"/>
    <xsd:import namespace="3a540f18-38b3-461e-a235-fde833926c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f2867-f5be-441d-9070-43a05795a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540f18-38b3-461e-a235-fde833926c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FC6D41-2D12-4591-A38E-202426547B72}">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3a540f18-38b3-461e-a235-fde833926c91"/>
    <ds:schemaRef ds:uri="f28f2867-f5be-441d-9070-43a05795ac76"/>
    <ds:schemaRef ds:uri="http://www.w3.org/XML/1998/namespace"/>
  </ds:schemaRefs>
</ds:datastoreItem>
</file>

<file path=customXml/itemProps2.xml><?xml version="1.0" encoding="utf-8"?>
<ds:datastoreItem xmlns:ds="http://schemas.openxmlformats.org/officeDocument/2006/customXml" ds:itemID="{09D292FC-08A9-449A-8117-34569E4350DE}">
  <ds:schemaRefs>
    <ds:schemaRef ds:uri="http://schemas.microsoft.com/sharepoint/v3/contenttype/forms"/>
  </ds:schemaRefs>
</ds:datastoreItem>
</file>

<file path=customXml/itemProps3.xml><?xml version="1.0" encoding="utf-8"?>
<ds:datastoreItem xmlns:ds="http://schemas.openxmlformats.org/officeDocument/2006/customXml" ds:itemID="{EC8DC14C-A774-49F8-B728-566512E63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f2867-f5be-441d-9070-43a05795ac76"/>
    <ds:schemaRef ds:uri="3a540f18-38b3-461e-a235-fde833926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4528</TotalTime>
  <Pages>8</Pages>
  <Words>1096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Helms, Jill</dc:creator>
  <cp:keywords/>
  <dc:description/>
  <cp:lastModifiedBy>Helms, Jill</cp:lastModifiedBy>
  <cp:revision>250</cp:revision>
  <dcterms:created xsi:type="dcterms:W3CDTF">2020-08-28T18:12:00Z</dcterms:created>
  <dcterms:modified xsi:type="dcterms:W3CDTF">2020-09-22T20:28:00Z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0x0101004051047F2CF1E54F9AB5572BA1975EBE</vt:lpwstr>
  </property>
</Properties>
</file>