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FC47D" w14:textId="78C35233" w:rsidR="003A2C4E" w:rsidRDefault="00826CB3">
      <w:r>
        <w:rPr>
          <w:noProof/>
        </w:rPr>
        <w:drawing>
          <wp:inline distT="0" distB="0" distL="0" distR="0" wp14:anchorId="783561C4" wp14:editId="32F48421">
            <wp:extent cx="5886450" cy="1647825"/>
            <wp:effectExtent l="0" t="0" r="0" b="9525"/>
            <wp:docPr id="1" name="Picture 1" descr="Header, CCOR Cost Center Operating Report, Estimates Guide and Result Column Lo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, CCOR Cost Center Operating Report, Estimates Guide and Result Column Logic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CF7BB" w14:textId="6BA10E11" w:rsidR="00BD6DBD" w:rsidRPr="00BD6DBD" w:rsidRDefault="00BD6DBD" w:rsidP="00BD6DBD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BD6DBD">
        <w:rPr>
          <w:rFonts w:ascii="Arial" w:hAnsi="Arial" w:cs="Arial"/>
          <w:b/>
          <w:bCs/>
          <w:color w:val="002060"/>
          <w:sz w:val="28"/>
          <w:szCs w:val="28"/>
        </w:rPr>
        <w:t xml:space="preserve">Depreciation Estimate </w:t>
      </w:r>
    </w:p>
    <w:p w14:paraId="7BDC42D0" w14:textId="77777777" w:rsidR="00BD6DBD" w:rsidRPr="00BD6DBD" w:rsidRDefault="00BD6DBD" w:rsidP="00BD6DBD">
      <w:pPr>
        <w:pStyle w:val="Default"/>
        <w:rPr>
          <w:rFonts w:ascii="Arial" w:hAnsi="Arial" w:cs="Arial"/>
        </w:rPr>
      </w:pPr>
    </w:p>
    <w:p w14:paraId="0A18AB43" w14:textId="77611F3C" w:rsidR="00BD6DBD" w:rsidRDefault="00BD6DBD" w:rsidP="00BD6DBD">
      <w:pPr>
        <w:pStyle w:val="Default"/>
        <w:rPr>
          <w:rFonts w:ascii="Arial" w:hAnsi="Arial" w:cs="Arial"/>
        </w:rPr>
      </w:pPr>
      <w:r w:rsidRPr="00BD6DBD">
        <w:rPr>
          <w:rFonts w:ascii="Arial" w:hAnsi="Arial" w:cs="Arial"/>
        </w:rPr>
        <w:t xml:space="preserve">The program selects all active assets and calculates depreciation for the full year, based on depreciation start and end date. </w:t>
      </w:r>
    </w:p>
    <w:p w14:paraId="63F846B1" w14:textId="77777777" w:rsidR="00BD6DBD" w:rsidRPr="00BD6DBD" w:rsidRDefault="00BD6DBD" w:rsidP="00BD6DBD">
      <w:pPr>
        <w:pStyle w:val="Default"/>
        <w:rPr>
          <w:rFonts w:ascii="Arial" w:hAnsi="Arial" w:cs="Arial"/>
        </w:rPr>
      </w:pPr>
    </w:p>
    <w:p w14:paraId="6F6ED339" w14:textId="46BCE4EB" w:rsidR="00BD6DBD" w:rsidRDefault="00BD6DBD" w:rsidP="00BD6DBD">
      <w:pPr>
        <w:pStyle w:val="Default"/>
        <w:rPr>
          <w:rFonts w:ascii="Arial" w:hAnsi="Arial" w:cs="Arial"/>
        </w:rPr>
      </w:pPr>
      <w:r w:rsidRPr="00BD6DBD">
        <w:rPr>
          <w:rFonts w:ascii="Arial" w:hAnsi="Arial" w:cs="Arial"/>
        </w:rPr>
        <w:t xml:space="preserve">It then divides by the number of days in the fiscal year to arrive at the daily amount. </w:t>
      </w:r>
    </w:p>
    <w:p w14:paraId="57A6E56F" w14:textId="77777777" w:rsidR="00BD6DBD" w:rsidRPr="00BD6DBD" w:rsidRDefault="00BD6DBD" w:rsidP="00BD6DBD">
      <w:pPr>
        <w:pStyle w:val="Default"/>
        <w:rPr>
          <w:rFonts w:ascii="Arial" w:hAnsi="Arial" w:cs="Arial"/>
        </w:rPr>
      </w:pPr>
    </w:p>
    <w:p w14:paraId="09AA2028" w14:textId="77777777" w:rsidR="00BD6DBD" w:rsidRPr="00BD6DBD" w:rsidRDefault="00BD6DBD" w:rsidP="00BD6DBD">
      <w:pPr>
        <w:pStyle w:val="Default"/>
        <w:rPr>
          <w:rFonts w:ascii="Arial" w:hAnsi="Arial" w:cs="Arial"/>
        </w:rPr>
      </w:pPr>
      <w:r w:rsidRPr="00BD6DBD">
        <w:rPr>
          <w:rFonts w:ascii="Arial" w:hAnsi="Arial" w:cs="Arial"/>
        </w:rPr>
        <w:t xml:space="preserve">Finally, it multiplies the daily amount by the number of lapsed days in the current week. </w:t>
      </w:r>
    </w:p>
    <w:p w14:paraId="3B349FF2" w14:textId="77777777" w:rsidR="00BD6DBD" w:rsidRDefault="00BD6DBD" w:rsidP="00BD6DBD">
      <w:pPr>
        <w:pStyle w:val="Default"/>
        <w:rPr>
          <w:rFonts w:ascii="Arial" w:hAnsi="Arial" w:cs="Arial"/>
        </w:rPr>
      </w:pPr>
      <w:r w:rsidRPr="00BD6DBD">
        <w:rPr>
          <w:rFonts w:ascii="Arial" w:hAnsi="Arial" w:cs="Arial"/>
        </w:rPr>
        <w:t>It posts a cumulative daily amount each day, ending with the full week’s amount on Friday or the last day of the month.</w:t>
      </w:r>
    </w:p>
    <w:p w14:paraId="5EA0481D" w14:textId="38BCB9E7" w:rsidR="00BD6DBD" w:rsidRPr="00BD6DBD" w:rsidRDefault="00BD6DBD" w:rsidP="00BD6DBD">
      <w:pPr>
        <w:pStyle w:val="Default"/>
        <w:rPr>
          <w:rFonts w:ascii="Arial" w:hAnsi="Arial" w:cs="Arial"/>
        </w:rPr>
      </w:pPr>
      <w:r w:rsidRPr="00BD6DBD">
        <w:rPr>
          <w:rFonts w:ascii="Arial" w:hAnsi="Arial" w:cs="Arial"/>
        </w:rPr>
        <w:t xml:space="preserve"> </w:t>
      </w:r>
    </w:p>
    <w:p w14:paraId="45FB7978" w14:textId="1CA58FA6" w:rsidR="00BD6DBD" w:rsidRDefault="00BD6DBD" w:rsidP="00BD6DBD">
      <w:pPr>
        <w:pStyle w:val="Default"/>
        <w:rPr>
          <w:rFonts w:ascii="Arial" w:hAnsi="Arial" w:cs="Arial"/>
        </w:rPr>
      </w:pPr>
      <w:r w:rsidRPr="00BD6DBD">
        <w:rPr>
          <w:rFonts w:ascii="Arial" w:hAnsi="Arial" w:cs="Arial"/>
        </w:rPr>
        <w:t xml:space="preserve">It does not adjust past week’s estimates. </w:t>
      </w:r>
    </w:p>
    <w:p w14:paraId="16849552" w14:textId="77777777" w:rsidR="00BD6DBD" w:rsidRPr="00BD6DBD" w:rsidRDefault="00BD6DBD" w:rsidP="00BD6DBD">
      <w:pPr>
        <w:pStyle w:val="Default"/>
        <w:rPr>
          <w:rFonts w:ascii="Arial" w:hAnsi="Arial" w:cs="Arial"/>
        </w:rPr>
      </w:pPr>
    </w:p>
    <w:p w14:paraId="2C194A54" w14:textId="5B6FD0E0" w:rsidR="00BD6DBD" w:rsidRPr="00BD6DBD" w:rsidRDefault="00BD6DBD" w:rsidP="00BD6DBD">
      <w:pPr>
        <w:rPr>
          <w:rFonts w:ascii="Arial" w:hAnsi="Arial" w:cs="Arial"/>
          <w:sz w:val="24"/>
          <w:szCs w:val="24"/>
        </w:rPr>
      </w:pPr>
      <w:r w:rsidRPr="00BD6DBD">
        <w:rPr>
          <w:rFonts w:ascii="Arial" w:hAnsi="Arial" w:cs="Arial"/>
          <w:b/>
          <w:bCs/>
          <w:sz w:val="24"/>
          <w:szCs w:val="24"/>
        </w:rPr>
        <w:t xml:space="preserve">NOTE: </w:t>
      </w:r>
      <w:r w:rsidRPr="00BD6DBD">
        <w:rPr>
          <w:rFonts w:ascii="Arial" w:hAnsi="Arial" w:cs="Arial"/>
          <w:sz w:val="24"/>
          <w:szCs w:val="24"/>
        </w:rPr>
        <w:t>Once a transaction posts in SAP, it is immediately reflected in CCOR. This includes transactions like a new equipment purchase - once the asset is setup in SAP, depreciation expense will increase to reflect the addition of the new asset, which means the estimate will also increase.</w:t>
      </w:r>
    </w:p>
    <w:sectPr w:rsidR="00BD6DBD" w:rsidRPr="00BD6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BD"/>
    <w:rsid w:val="00203E24"/>
    <w:rsid w:val="003A2C4E"/>
    <w:rsid w:val="0080674C"/>
    <w:rsid w:val="00826CB3"/>
    <w:rsid w:val="008D2275"/>
    <w:rsid w:val="00B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7C5A"/>
  <w15:chartTrackingRefBased/>
  <w15:docId w15:val="{9B20A824-9505-4487-8798-6A8D30CA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2275"/>
    <w:pPr>
      <w:pBdr>
        <w:top w:val="single" w:sz="24" w:space="0" w:color="002060"/>
        <w:left w:val="single" w:sz="24" w:space="0" w:color="002060"/>
        <w:bottom w:val="single" w:sz="24" w:space="0" w:color="002060"/>
        <w:right w:val="single" w:sz="24" w:space="0" w:color="002060"/>
      </w:pBdr>
      <w:shd w:val="clear" w:color="auto" w:fill="002060"/>
      <w:spacing w:before="100" w:after="0" w:line="276" w:lineRule="auto"/>
      <w:outlineLvl w:val="0"/>
    </w:pPr>
    <w:rPr>
      <w:rFonts w:ascii="Arial" w:hAnsi="Arial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275"/>
    <w:rPr>
      <w:rFonts w:ascii="Arial" w:hAnsi="Arial"/>
      <w:caps/>
      <w:color w:val="FFFFFF" w:themeColor="background1"/>
      <w:spacing w:val="15"/>
      <w:shd w:val="clear" w:color="auto" w:fill="002060"/>
    </w:rPr>
  </w:style>
  <w:style w:type="paragraph" w:customStyle="1" w:styleId="Default">
    <w:name w:val="Default"/>
    <w:rsid w:val="00BD6D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1047F2CF1E54F9AB5572BA1975EBE" ma:contentTypeVersion="6" ma:contentTypeDescription="Create a new document." ma:contentTypeScope="" ma:versionID="57b86fd534c7dd83628412c630c5b6c8">
  <xsd:schema xmlns:xsd="http://www.w3.org/2001/XMLSchema" xmlns:xs="http://www.w3.org/2001/XMLSchema" xmlns:p="http://schemas.microsoft.com/office/2006/metadata/properties" xmlns:ns2="f28f2867-f5be-441d-9070-43a05795ac76" xmlns:ns3="3a540f18-38b3-461e-a235-fde833926c91" targetNamespace="http://schemas.microsoft.com/office/2006/metadata/properties" ma:root="true" ma:fieldsID="1571cef6dc005224f6e451d0e5b9d512" ns2:_="" ns3:_="">
    <xsd:import namespace="f28f2867-f5be-441d-9070-43a05795ac76"/>
    <xsd:import namespace="3a540f18-38b3-461e-a235-fde833926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f2867-f5be-441d-9070-43a05795a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0f18-38b3-461e-a235-fde833926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5840B2-1F55-4890-91EA-2E9F2115F6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91EC7-4A54-47AE-9407-1C9A5619BF1C}"/>
</file>

<file path=customXml/itemProps3.xml><?xml version="1.0" encoding="utf-8"?>
<ds:datastoreItem xmlns:ds="http://schemas.openxmlformats.org/officeDocument/2006/customXml" ds:itemID="{04F1E8E2-BC18-4277-AAC2-2C1F8C9748C3}"/>
</file>

<file path=customXml/itemProps4.xml><?xml version="1.0" encoding="utf-8"?>
<ds:datastoreItem xmlns:ds="http://schemas.openxmlformats.org/officeDocument/2006/customXml" ds:itemID="{1EA0D3F6-C8FD-4F13-BF59-012B595575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Helms, Jill</dc:creator>
  <cp:keywords/>
  <dc:description/>
  <cp:lastModifiedBy>Helms, Jill</cp:lastModifiedBy>
  <cp:revision>3</cp:revision>
  <dcterms:created xsi:type="dcterms:W3CDTF">2020-09-02T20:19:00Z</dcterms:created>
  <dcterms:modified xsi:type="dcterms:W3CDTF">2020-09-02T20:57:00Z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0x0101004051047F2CF1E54F9AB5572BA1975EBE</vt:lpwstr>
  </property>
</Properties>
</file>